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4FE0" w14:textId="57B16339" w:rsidR="000365E4" w:rsidRPr="000365E4" w:rsidRDefault="00E66AFA" w:rsidP="000365E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576E">
        <w:rPr>
          <w:b/>
          <w:sz w:val="32"/>
          <w:szCs w:val="32"/>
        </w:rPr>
        <w:t>Opis Przedmiotu zamówienia</w:t>
      </w:r>
    </w:p>
    <w:p w14:paraId="47F27F1F" w14:textId="77777777" w:rsidR="0081786C" w:rsidRDefault="005A4822" w:rsidP="0081786C">
      <w:pPr>
        <w:pStyle w:val="Akapitzlist"/>
        <w:numPr>
          <w:ilvl w:val="0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Przedmiotem zamówienia jest</w:t>
      </w:r>
      <w:r w:rsidR="00C94153" w:rsidRPr="00C1576E">
        <w:rPr>
          <w:rFonts w:ascii="Arial" w:hAnsi="Arial" w:cs="Arial"/>
        </w:rPr>
        <w:t>:</w:t>
      </w:r>
      <w:r w:rsidRPr="00C1576E">
        <w:rPr>
          <w:rFonts w:ascii="Arial" w:hAnsi="Arial" w:cs="Arial"/>
        </w:rPr>
        <w:t xml:space="preserve"> </w:t>
      </w:r>
    </w:p>
    <w:p w14:paraId="3FB0F4FB" w14:textId="31DB64A1" w:rsidR="0081786C" w:rsidRPr="0081786C" w:rsidRDefault="0081786C" w:rsidP="0081786C">
      <w:pPr>
        <w:pStyle w:val="Akapitzlist"/>
        <w:spacing w:before="100" w:beforeAutospacing="1" w:after="120" w:line="360" w:lineRule="auto"/>
        <w:ind w:left="360"/>
        <w:jc w:val="both"/>
        <w:rPr>
          <w:rFonts w:ascii="Arial" w:hAnsi="Arial" w:cs="Arial"/>
        </w:rPr>
      </w:pPr>
      <w:r w:rsidRPr="0081786C">
        <w:rPr>
          <w:rFonts w:ascii="Arial" w:hAnsi="Arial" w:cs="Arial"/>
          <w:bCs/>
          <w:iCs/>
          <w:szCs w:val="24"/>
        </w:rPr>
        <w:t>D</w:t>
      </w:r>
      <w:r w:rsidRPr="0081786C">
        <w:rPr>
          <w:rFonts w:ascii="Arial" w:hAnsi="Arial" w:cs="Arial"/>
          <w:bCs/>
          <w:iCs/>
          <w:color w:val="000000" w:themeColor="text1"/>
          <w:szCs w:val="24"/>
        </w:rPr>
        <w:t xml:space="preserve">ostawa energii elektrycznej do budynków PARR S.A. w Słupsku przy ul. Obrońców Wybrzeża 2, 3 i 3B oraz ul. Portowej 13b (Słupski Inkubator Technologiczny) wraz </w:t>
      </w:r>
      <w:r w:rsidRPr="0081786C">
        <w:rPr>
          <w:rFonts w:ascii="Arial" w:hAnsi="Arial" w:cs="Arial"/>
          <w:bCs/>
          <w:iCs/>
          <w:color w:val="000000" w:themeColor="text1"/>
        </w:rPr>
        <w:t xml:space="preserve"> z kompleksową dostawą gazu do budynków przy. Ul. Obrońców Wybrzeża 2 i  Portowej 13b (Słupski Inkubator Technologiczny)  </w:t>
      </w:r>
    </w:p>
    <w:p w14:paraId="470F8065" w14:textId="33D295BE" w:rsidR="00F6114A" w:rsidRPr="0081786C" w:rsidRDefault="0081786C" w:rsidP="0081786C">
      <w:pPr>
        <w:pStyle w:val="Akapitzlist"/>
        <w:numPr>
          <w:ilvl w:val="0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81786C">
        <w:rPr>
          <w:rFonts w:ascii="Arial" w:hAnsi="Arial" w:cs="Arial"/>
          <w:bCs/>
          <w:iCs/>
          <w:color w:val="000000" w:themeColor="text1"/>
        </w:rPr>
        <w:t xml:space="preserve"> </w:t>
      </w:r>
      <w:r w:rsidR="005A4822" w:rsidRPr="0081786C">
        <w:rPr>
          <w:rFonts w:ascii="Arial" w:hAnsi="Arial" w:cs="Arial"/>
        </w:rPr>
        <w:t>Energia elektryczna ma spełniać standardy techniczne zgodnie z ustawą Prawo energetyczne wraz z rozporządzeniami wykonawczymi, przepisami Eksploatacji Urządzeń Elektrycznych przy zachowaniu przepisów Budowy Urządzeń Elektrycznych, przepisów BHP i aktualnych Polskich Norm.</w:t>
      </w:r>
    </w:p>
    <w:p w14:paraId="7165F40C" w14:textId="77777777" w:rsidR="00752AA0" w:rsidRPr="00C1576E" w:rsidRDefault="005A4822" w:rsidP="00C1576E">
      <w:pPr>
        <w:pStyle w:val="Akapitzlist"/>
        <w:numPr>
          <w:ilvl w:val="0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Odbiorca energii:</w:t>
      </w:r>
    </w:p>
    <w:p w14:paraId="56EF4FA1" w14:textId="37D49507" w:rsidR="005A4822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Budynek przy ul. Obrońców Wybrzeża 2:</w:t>
      </w:r>
    </w:p>
    <w:p w14:paraId="35CEC9A7" w14:textId="77777777" w:rsidR="005A4822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grupa taryfowa energii elektrycznej: C12a</w:t>
      </w:r>
    </w:p>
    <w:p w14:paraId="591AD04D" w14:textId="77777777" w:rsidR="00F01D6A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grupa taryfowa gazowa: W4</w:t>
      </w:r>
    </w:p>
    <w:p w14:paraId="74B6027F" w14:textId="77777777" w:rsidR="005A4822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Słupski Inkubator Technologiczny ul. Portowa 13b</w:t>
      </w:r>
    </w:p>
    <w:p w14:paraId="058AAAE4" w14:textId="77777777" w:rsidR="005A4822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grupa taryfowa energii elektrycznej: B21</w:t>
      </w:r>
    </w:p>
    <w:p w14:paraId="7F18A625" w14:textId="5377721C" w:rsidR="00F01D6A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grupa taryfowa gazowa: W5</w:t>
      </w:r>
      <w:r w:rsidR="00F13DBB" w:rsidRPr="00C1576E">
        <w:rPr>
          <w:rFonts w:ascii="Arial" w:hAnsi="Arial" w:cs="Arial"/>
        </w:rPr>
        <w:t>.1</w:t>
      </w:r>
    </w:p>
    <w:p w14:paraId="6FAAC39D" w14:textId="77777777" w:rsidR="00F01D6A" w:rsidRPr="00C1576E" w:rsidRDefault="00F01D6A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Budynek przy ul. Obrońców Wybrzeża 3 i 3B:</w:t>
      </w:r>
    </w:p>
    <w:p w14:paraId="051F46B7" w14:textId="77777777" w:rsidR="00F01D6A" w:rsidRPr="00C1576E" w:rsidRDefault="00F01D6A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grupa taryfowa energii elektrycznej: C21</w:t>
      </w:r>
    </w:p>
    <w:p w14:paraId="1BE88485" w14:textId="77777777" w:rsidR="005A4822" w:rsidRPr="00C1576E" w:rsidRDefault="005A4822" w:rsidP="00C1576E">
      <w:pPr>
        <w:pStyle w:val="Akapitzlist"/>
        <w:numPr>
          <w:ilvl w:val="0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Szac</w:t>
      </w:r>
      <w:r w:rsidR="00B17B60" w:rsidRPr="00C1576E">
        <w:rPr>
          <w:rFonts w:ascii="Arial" w:hAnsi="Arial" w:cs="Arial"/>
        </w:rPr>
        <w:t>u</w:t>
      </w:r>
      <w:r w:rsidRPr="00C1576E">
        <w:rPr>
          <w:rFonts w:ascii="Arial" w:hAnsi="Arial" w:cs="Arial"/>
        </w:rPr>
        <w:t>nkowa ilość energii ( +/- 10% ) w terminie zamówienia:</w:t>
      </w:r>
    </w:p>
    <w:p w14:paraId="1A088FEF" w14:textId="77777777" w:rsidR="00752AA0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Budynek przy ul. Obrońców Wybrzeża 2:</w:t>
      </w:r>
    </w:p>
    <w:p w14:paraId="57226835" w14:textId="12F67893" w:rsidR="00752AA0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energia elektryczna: </w:t>
      </w:r>
      <w:r w:rsidRPr="003C11D0">
        <w:rPr>
          <w:rFonts w:ascii="Arial" w:hAnsi="Arial" w:cs="Arial"/>
        </w:rPr>
        <w:t>3</w:t>
      </w:r>
      <w:r w:rsidR="00980680" w:rsidRPr="003C11D0">
        <w:rPr>
          <w:rFonts w:ascii="Arial" w:hAnsi="Arial" w:cs="Arial"/>
        </w:rPr>
        <w:t>8</w:t>
      </w:r>
      <w:r w:rsidRPr="003C11D0">
        <w:rPr>
          <w:rFonts w:ascii="Arial" w:hAnsi="Arial" w:cs="Arial"/>
        </w:rPr>
        <w:t>,</w:t>
      </w:r>
      <w:r w:rsidR="00E07E10" w:rsidRPr="003C11D0">
        <w:rPr>
          <w:rFonts w:ascii="Arial" w:hAnsi="Arial" w:cs="Arial"/>
        </w:rPr>
        <w:t>5</w:t>
      </w:r>
      <w:r w:rsidRPr="00C1576E">
        <w:rPr>
          <w:rFonts w:ascii="Arial" w:hAnsi="Arial" w:cs="Arial"/>
        </w:rPr>
        <w:t xml:space="preserve"> MWh rocznie</w:t>
      </w:r>
    </w:p>
    <w:p w14:paraId="6DFEEFD6" w14:textId="52CE8072" w:rsidR="005A4822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gaz: </w:t>
      </w:r>
      <w:r w:rsidRPr="003C11D0">
        <w:rPr>
          <w:rFonts w:ascii="Arial" w:hAnsi="Arial" w:cs="Arial"/>
        </w:rPr>
        <w:t>99,8</w:t>
      </w:r>
      <w:r w:rsidRPr="00C1576E">
        <w:rPr>
          <w:rFonts w:ascii="Arial" w:hAnsi="Arial" w:cs="Arial"/>
        </w:rPr>
        <w:t xml:space="preserve"> MWh rocznie</w:t>
      </w:r>
    </w:p>
    <w:p w14:paraId="7B6811EA" w14:textId="77777777" w:rsidR="00752AA0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Słupski Inkubator Technologiczny ul. Portowa 13b</w:t>
      </w:r>
    </w:p>
    <w:p w14:paraId="69C37DB1" w14:textId="1A0FB671" w:rsidR="00752AA0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energia elektryczna: </w:t>
      </w:r>
      <w:r w:rsidR="001C3113" w:rsidRPr="00A059B4">
        <w:rPr>
          <w:rFonts w:ascii="Arial" w:hAnsi="Arial" w:cs="Arial"/>
        </w:rPr>
        <w:t>223,119</w:t>
      </w:r>
      <w:r w:rsidRPr="00A059B4">
        <w:rPr>
          <w:rFonts w:ascii="Arial" w:hAnsi="Arial" w:cs="Arial"/>
        </w:rPr>
        <w:t xml:space="preserve"> </w:t>
      </w:r>
      <w:r w:rsidRPr="00C1576E">
        <w:rPr>
          <w:rFonts w:ascii="Arial" w:hAnsi="Arial" w:cs="Arial"/>
        </w:rPr>
        <w:t>MWh rocznie</w:t>
      </w:r>
    </w:p>
    <w:p w14:paraId="473FA2B4" w14:textId="459EF226" w:rsidR="00495E9B" w:rsidRPr="00C1576E" w:rsidRDefault="005A4822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gaz: </w:t>
      </w:r>
      <w:r w:rsidR="001C3113" w:rsidRPr="00A059B4">
        <w:rPr>
          <w:rFonts w:ascii="Arial" w:hAnsi="Arial" w:cs="Arial"/>
        </w:rPr>
        <w:t>579,612</w:t>
      </w:r>
      <w:r w:rsidRPr="00A059B4">
        <w:rPr>
          <w:rFonts w:ascii="Arial" w:hAnsi="Arial" w:cs="Arial"/>
        </w:rPr>
        <w:t xml:space="preserve"> </w:t>
      </w:r>
      <w:r w:rsidRPr="003C11D0">
        <w:rPr>
          <w:rFonts w:ascii="Arial" w:hAnsi="Arial" w:cs="Arial"/>
        </w:rPr>
        <w:t>MWh</w:t>
      </w:r>
      <w:r w:rsidRPr="00C1576E">
        <w:rPr>
          <w:rFonts w:ascii="Arial" w:hAnsi="Arial" w:cs="Arial"/>
        </w:rPr>
        <w:t xml:space="preserve"> rocznie</w:t>
      </w:r>
    </w:p>
    <w:p w14:paraId="0C8F27D1" w14:textId="77777777" w:rsidR="006425D3" w:rsidRPr="00C1576E" w:rsidRDefault="00C82BA0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Budynki przy ul. Obrońców Wybrzeża 3 i 3B:</w:t>
      </w:r>
    </w:p>
    <w:p w14:paraId="58E2A518" w14:textId="76575AF3" w:rsidR="006425D3" w:rsidRPr="00C1576E" w:rsidRDefault="00C82BA0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energia elektryczna: </w:t>
      </w:r>
      <w:r w:rsidR="001C3113" w:rsidRPr="00A059B4">
        <w:rPr>
          <w:rFonts w:ascii="Arial" w:hAnsi="Arial" w:cs="Arial"/>
        </w:rPr>
        <w:t xml:space="preserve">44,245 </w:t>
      </w:r>
      <w:r w:rsidRPr="00A059B4">
        <w:rPr>
          <w:rFonts w:ascii="Arial" w:hAnsi="Arial" w:cs="Arial"/>
        </w:rPr>
        <w:t xml:space="preserve"> </w:t>
      </w:r>
      <w:r w:rsidRPr="003C11D0">
        <w:rPr>
          <w:rFonts w:ascii="Arial" w:hAnsi="Arial" w:cs="Arial"/>
        </w:rPr>
        <w:t>MWh</w:t>
      </w:r>
      <w:r w:rsidRPr="00C1576E">
        <w:rPr>
          <w:rFonts w:ascii="Arial" w:hAnsi="Arial" w:cs="Arial"/>
        </w:rPr>
        <w:t xml:space="preserve"> rocznie</w:t>
      </w:r>
    </w:p>
    <w:p w14:paraId="61AE50C5" w14:textId="1AB62629" w:rsidR="00C94153" w:rsidRPr="00C1576E" w:rsidRDefault="005A4822" w:rsidP="00C1576E">
      <w:pPr>
        <w:pStyle w:val="Akapitzlist"/>
        <w:numPr>
          <w:ilvl w:val="0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Inne postanowienia dotyczące przedmiotu zamówienia:</w:t>
      </w:r>
    </w:p>
    <w:p w14:paraId="775D8774" w14:textId="724494C7" w:rsidR="00C94153" w:rsidRPr="00C1576E" w:rsidRDefault="00C94153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 xml:space="preserve">Zamawiający wymaga podania stałej / niezmiennej ceny gazu i energii elektrycznej na okres </w:t>
      </w:r>
      <w:r w:rsidR="003C11D0">
        <w:rPr>
          <w:rFonts w:ascii="Arial" w:hAnsi="Arial" w:cs="Arial"/>
          <w:szCs w:val="24"/>
        </w:rPr>
        <w:t>trzech</w:t>
      </w:r>
      <w:r w:rsidRPr="00C1576E">
        <w:rPr>
          <w:rFonts w:ascii="Arial" w:hAnsi="Arial" w:cs="Arial"/>
          <w:szCs w:val="24"/>
        </w:rPr>
        <w:t xml:space="preserve"> lat za 1MWh.</w:t>
      </w:r>
      <w:r w:rsidR="0072103D" w:rsidRPr="00C1576E">
        <w:rPr>
          <w:rFonts w:ascii="Arial" w:hAnsi="Arial" w:cs="Arial"/>
          <w:szCs w:val="24"/>
        </w:rPr>
        <w:t xml:space="preserve"> </w:t>
      </w:r>
    </w:p>
    <w:p w14:paraId="76264380" w14:textId="7A80CA71" w:rsidR="0072103D" w:rsidRPr="00C1576E" w:rsidRDefault="0072103D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Zamawiający nie dopuszcza wzrostu ceny energii w przypadku:</w:t>
      </w:r>
    </w:p>
    <w:p w14:paraId="2DE67424" w14:textId="77777777" w:rsidR="003F73E6" w:rsidRPr="00C1576E" w:rsidRDefault="003F73E6" w:rsidP="003F73E6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lastRenderedPageBreak/>
        <w:t>Wprowadzenia przez Prezesa Urzędu Regulacji Energetyki obowiązku zatwierdzenia przez Sprzedawcę taryf lub zmiany bądź nałożenia dodatkowych obowiązków, związanych w szczególności z zakupem praw majątkowych, uzyskaniem i przedstawieniem do umorzenia świadectw pochodzenia oraz świadectw efektywności energetycznej;</w:t>
      </w:r>
    </w:p>
    <w:p w14:paraId="0CDC2EE1" w14:textId="0F371812" w:rsidR="0072103D" w:rsidRPr="00C1576E" w:rsidRDefault="0072103D" w:rsidP="00C1576E">
      <w:pPr>
        <w:pStyle w:val="Akapitzlist"/>
        <w:numPr>
          <w:ilvl w:val="2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W</w:t>
      </w:r>
      <w:r w:rsidR="003F73E6">
        <w:rPr>
          <w:rFonts w:ascii="Arial" w:hAnsi="Arial" w:cs="Arial"/>
          <w:szCs w:val="24"/>
        </w:rPr>
        <w:t>ejściem</w:t>
      </w:r>
      <w:r w:rsidRPr="00C1576E">
        <w:rPr>
          <w:rFonts w:ascii="Arial" w:hAnsi="Arial" w:cs="Arial"/>
          <w:szCs w:val="24"/>
        </w:rPr>
        <w:t xml:space="preserve"> </w:t>
      </w:r>
      <w:r w:rsidR="003F73E6" w:rsidRPr="00C1576E">
        <w:rPr>
          <w:rFonts w:ascii="Arial" w:hAnsi="Arial" w:cs="Arial"/>
          <w:szCs w:val="24"/>
        </w:rPr>
        <w:t>w życie zmian skutkujących lub zmianą ograniczeń cenowych na Rynku Bilansującym w stosunku do ograniczeń cenowych obowiązujących w dniu podpisania porozumienia</w:t>
      </w:r>
      <w:r w:rsidRPr="00C1576E">
        <w:rPr>
          <w:rFonts w:ascii="Arial" w:hAnsi="Arial" w:cs="Arial"/>
          <w:szCs w:val="24"/>
        </w:rPr>
        <w:t>;</w:t>
      </w:r>
    </w:p>
    <w:p w14:paraId="5A2270F0" w14:textId="66B403B1" w:rsidR="005A4822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 xml:space="preserve">Zamawiający wymaga zastosowania jednolitej stawki dla strefy dziennej </w:t>
      </w:r>
      <w:r w:rsidR="00F526D1">
        <w:rPr>
          <w:rFonts w:ascii="Arial" w:hAnsi="Arial" w:cs="Arial"/>
          <w:szCs w:val="24"/>
        </w:rPr>
        <w:br/>
      </w:r>
      <w:r w:rsidRPr="00C1576E">
        <w:rPr>
          <w:rFonts w:ascii="Arial" w:hAnsi="Arial" w:cs="Arial"/>
          <w:szCs w:val="24"/>
        </w:rPr>
        <w:t>i nocnej (taryfa C12a)</w:t>
      </w:r>
    </w:p>
    <w:p w14:paraId="76539481" w14:textId="75B88F7A" w:rsidR="005A4822" w:rsidRPr="00C23398" w:rsidRDefault="005A4822" w:rsidP="00C23398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C1576E">
        <w:rPr>
          <w:rFonts w:ascii="Arial" w:hAnsi="Arial" w:cs="Arial"/>
          <w:szCs w:val="24"/>
        </w:rPr>
        <w:t xml:space="preserve">Wykonawca do oferty dołączy </w:t>
      </w:r>
      <w:r w:rsidR="00D41DD2" w:rsidRPr="00BA2F8C">
        <w:rPr>
          <w:rFonts w:ascii="Arial" w:hAnsi="Arial" w:cs="Arial"/>
        </w:rPr>
        <w:t>projekt um</w:t>
      </w:r>
      <w:r w:rsidR="00D41DD2">
        <w:rPr>
          <w:rFonts w:ascii="Arial" w:hAnsi="Arial" w:cs="Arial"/>
        </w:rPr>
        <w:t xml:space="preserve">ów sprzedaży energii elektrycznej/ kompleksowej paliwa gazowego oraz umowy w zakresie odkupu wyprodukowanej energii elektrycznej OZE i </w:t>
      </w:r>
      <w:r w:rsidR="00D41DD2" w:rsidRPr="00C1576E">
        <w:rPr>
          <w:rFonts w:ascii="Arial" w:hAnsi="Arial" w:cs="Arial"/>
        </w:rPr>
        <w:t>bilansowani</w:t>
      </w:r>
      <w:r w:rsidR="00D41DD2">
        <w:rPr>
          <w:rFonts w:ascii="Arial" w:hAnsi="Arial" w:cs="Arial"/>
        </w:rPr>
        <w:t>a</w:t>
      </w:r>
      <w:r w:rsidR="00D41DD2" w:rsidRPr="00C1576E">
        <w:rPr>
          <w:rFonts w:ascii="Arial" w:hAnsi="Arial" w:cs="Arial"/>
        </w:rPr>
        <w:t xml:space="preserve"> handlowe</w:t>
      </w:r>
      <w:r w:rsidR="00D41DD2">
        <w:rPr>
          <w:rFonts w:ascii="Arial" w:hAnsi="Arial" w:cs="Arial"/>
        </w:rPr>
        <w:t>go</w:t>
      </w:r>
      <w:r w:rsidR="00D41DD2" w:rsidRPr="00C1576E">
        <w:rPr>
          <w:rFonts w:ascii="Arial" w:hAnsi="Arial" w:cs="Arial"/>
        </w:rPr>
        <w:t xml:space="preserve"> </w:t>
      </w:r>
      <w:r w:rsidR="00D41DD2">
        <w:rPr>
          <w:rFonts w:ascii="Arial" w:hAnsi="Arial" w:cs="Arial"/>
        </w:rPr>
        <w:t>przez Zamawiającego</w:t>
      </w:r>
      <w:r w:rsidR="00D41DD2" w:rsidRPr="00BA2F8C">
        <w:rPr>
          <w:rFonts w:ascii="Arial" w:hAnsi="Arial" w:cs="Arial"/>
        </w:rPr>
        <w:t>, któr</w:t>
      </w:r>
      <w:r w:rsidR="00D41DD2">
        <w:rPr>
          <w:rFonts w:ascii="Arial" w:hAnsi="Arial" w:cs="Arial"/>
        </w:rPr>
        <w:t>e</w:t>
      </w:r>
      <w:r w:rsidR="00D41DD2" w:rsidRPr="00BA2F8C">
        <w:rPr>
          <w:rFonts w:ascii="Arial" w:hAnsi="Arial" w:cs="Arial"/>
        </w:rPr>
        <w:t xml:space="preserve"> w swoich postanowieniach będ</w:t>
      </w:r>
      <w:r w:rsidR="00D41DD2">
        <w:rPr>
          <w:rFonts w:ascii="Arial" w:hAnsi="Arial" w:cs="Arial"/>
        </w:rPr>
        <w:t>ą</w:t>
      </w:r>
      <w:r w:rsidR="00D41DD2" w:rsidRPr="00BA2F8C">
        <w:rPr>
          <w:rFonts w:ascii="Arial" w:hAnsi="Arial" w:cs="Arial"/>
        </w:rPr>
        <w:t xml:space="preserve"> zawierał</w:t>
      </w:r>
      <w:r w:rsidR="00D41DD2">
        <w:rPr>
          <w:rFonts w:ascii="Arial" w:hAnsi="Arial" w:cs="Arial"/>
        </w:rPr>
        <w:t>y</w:t>
      </w:r>
      <w:r w:rsidR="00D41DD2" w:rsidRPr="00BA2F8C">
        <w:rPr>
          <w:rFonts w:ascii="Arial" w:hAnsi="Arial" w:cs="Arial"/>
        </w:rPr>
        <w:t xml:space="preserve"> warunki dotyczące przedmiotu zamówienia zawarte w zapytaniu ofertowym do akceptacji przez Zamawiającego</w:t>
      </w:r>
      <w:r w:rsidR="00C23398">
        <w:rPr>
          <w:rFonts w:ascii="Arial" w:hAnsi="Arial" w:cs="Arial"/>
          <w:szCs w:val="24"/>
        </w:rPr>
        <w:t xml:space="preserve">. </w:t>
      </w:r>
      <w:r w:rsidR="00C23398">
        <w:rPr>
          <w:rFonts w:ascii="Arial" w:hAnsi="Arial" w:cs="Arial"/>
        </w:rPr>
        <w:t xml:space="preserve">Zamawiający dopuszcza możliwość zawarcia umów drogą korespondencyjną </w:t>
      </w:r>
    </w:p>
    <w:p w14:paraId="7F751996" w14:textId="77777777" w:rsidR="005A4822" w:rsidRPr="00C1576E" w:rsidRDefault="003360F7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Z</w:t>
      </w:r>
      <w:r w:rsidR="005A4822" w:rsidRPr="00C1576E">
        <w:rPr>
          <w:rFonts w:ascii="Arial" w:hAnsi="Arial" w:cs="Arial"/>
          <w:szCs w:val="24"/>
        </w:rPr>
        <w:t xml:space="preserve"> Wykonawcą, który złoży najkorzystniejszą ofertę, zostanie podpisana umowa,</w:t>
      </w:r>
    </w:p>
    <w:p w14:paraId="4A639218" w14:textId="77777777" w:rsidR="00880A87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Należność za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zużytą energi</w:t>
      </w:r>
      <w:r w:rsidR="00BC2DF1" w:rsidRPr="00C1576E">
        <w:rPr>
          <w:rFonts w:ascii="Arial" w:hAnsi="Arial" w:cs="Arial"/>
          <w:szCs w:val="24"/>
        </w:rPr>
        <w:t>i</w:t>
      </w:r>
      <w:r w:rsidRPr="00C1576E">
        <w:rPr>
          <w:rFonts w:ascii="Arial" w:hAnsi="Arial" w:cs="Arial"/>
          <w:szCs w:val="24"/>
        </w:rPr>
        <w:t xml:space="preserve"> elektryczną w miesięcznych okresach rozliczeniowych obliczana będzie indywidualnie jako iloczyn ilości sprzedanej energii elektrycznej ustalonej na podstawie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wskazań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urządzeń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pomiarowych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zainstalowanych</w:t>
      </w:r>
      <w:r w:rsidR="00515FFC" w:rsidRPr="00C1576E">
        <w:rPr>
          <w:rFonts w:ascii="Arial" w:hAnsi="Arial" w:cs="Arial"/>
          <w:szCs w:val="24"/>
        </w:rPr>
        <w:t xml:space="preserve"> </w:t>
      </w:r>
      <w:r w:rsidRPr="00C1576E">
        <w:rPr>
          <w:rFonts w:ascii="Arial" w:hAnsi="Arial" w:cs="Arial"/>
          <w:szCs w:val="24"/>
        </w:rPr>
        <w:t>w układach pomiarowo-rozliczeniowych i ceny jednostkowej energii elektrycznej określonej w ofercie i umowie. Do wyliczonej należności Wykonawca doliczy podatek VAT według obowiązującej stawki na dzień wystawienia faktury</w:t>
      </w:r>
      <w:r w:rsidR="00BC2DF1" w:rsidRPr="00C1576E">
        <w:rPr>
          <w:rFonts w:ascii="Arial" w:hAnsi="Arial" w:cs="Arial"/>
          <w:szCs w:val="24"/>
        </w:rPr>
        <w:t>.</w:t>
      </w:r>
      <w:r w:rsidR="00BC2DF1" w:rsidRPr="00C1576E">
        <w:rPr>
          <w:rFonts w:ascii="Arial" w:hAnsi="Arial" w:cs="Arial"/>
          <w:szCs w:val="24"/>
          <w:lang w:eastAsia="pl-PL"/>
        </w:rPr>
        <w:t xml:space="preserve"> Zamawiający nie wyraża zgody na wystawianie FV na podstawie szacunków.</w:t>
      </w:r>
      <w:r w:rsidR="00880A87" w:rsidRPr="00C1576E">
        <w:rPr>
          <w:rFonts w:ascii="Arial" w:hAnsi="Arial" w:cs="Arial"/>
          <w:szCs w:val="24"/>
          <w:lang w:eastAsia="pl-PL"/>
        </w:rPr>
        <w:t xml:space="preserve"> </w:t>
      </w:r>
      <w:r w:rsidR="00880A87" w:rsidRPr="00C1576E">
        <w:rPr>
          <w:rFonts w:ascii="Arial" w:hAnsi="Arial" w:cs="Arial"/>
          <w:color w:val="000000"/>
          <w:szCs w:val="24"/>
        </w:rPr>
        <w:t>Zamawiający wyraża zgodę na otrzymywanie FV w wersji elektronicznej.</w:t>
      </w:r>
    </w:p>
    <w:p w14:paraId="68E86D45" w14:textId="77777777" w:rsidR="005A4822" w:rsidRPr="00C1576E" w:rsidRDefault="003360F7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E</w:t>
      </w:r>
      <w:r w:rsidR="005A4822" w:rsidRPr="00C1576E">
        <w:rPr>
          <w:rFonts w:ascii="Arial" w:hAnsi="Arial" w:cs="Arial"/>
          <w:szCs w:val="24"/>
        </w:rPr>
        <w:t>wentualne zmiany rzeczywistego zużycia energii elektrycznej do szacowanego nie będą skutkowały dodatkowymi kosztami dla Zamawiającego,</w:t>
      </w:r>
    </w:p>
    <w:p w14:paraId="37B4E601" w14:textId="22013060" w:rsidR="005A4822" w:rsidRPr="00C1576E" w:rsidRDefault="003360F7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N</w:t>
      </w:r>
      <w:r w:rsidR="005A4822" w:rsidRPr="00C1576E">
        <w:rPr>
          <w:rFonts w:ascii="Arial" w:hAnsi="Arial" w:cs="Arial"/>
          <w:szCs w:val="24"/>
        </w:rPr>
        <w:t xml:space="preserve">ależności wynikające z faktur VAT będą płatne w terminie </w:t>
      </w:r>
      <w:r w:rsidR="0080594A" w:rsidRPr="00C1576E">
        <w:rPr>
          <w:rFonts w:ascii="Arial" w:hAnsi="Arial" w:cs="Arial"/>
          <w:szCs w:val="24"/>
        </w:rPr>
        <w:t>14</w:t>
      </w:r>
      <w:r w:rsidR="005A4822" w:rsidRPr="00C1576E">
        <w:rPr>
          <w:rFonts w:ascii="Arial" w:hAnsi="Arial" w:cs="Arial"/>
          <w:szCs w:val="24"/>
        </w:rPr>
        <w:t xml:space="preserve"> dni od daty doręczenia płatnikowi prawidłowo wystawionej faktury. Za dzień zapłaty uznaje się dzień </w:t>
      </w:r>
      <w:r w:rsidR="00CF09BD">
        <w:rPr>
          <w:rFonts w:ascii="Arial" w:hAnsi="Arial" w:cs="Arial"/>
          <w:szCs w:val="24"/>
        </w:rPr>
        <w:t>wpływu środków na rachunek bankowy Wykonawcy</w:t>
      </w:r>
      <w:r w:rsidR="005A4822" w:rsidRPr="00C1576E">
        <w:rPr>
          <w:rFonts w:ascii="Arial" w:hAnsi="Arial" w:cs="Arial"/>
          <w:szCs w:val="24"/>
        </w:rPr>
        <w:t>,</w:t>
      </w:r>
    </w:p>
    <w:p w14:paraId="31E88A75" w14:textId="77777777" w:rsidR="005A4822" w:rsidRPr="00C1576E" w:rsidRDefault="005A4822" w:rsidP="000365E4">
      <w:pPr>
        <w:pStyle w:val="Akapitzlist"/>
        <w:numPr>
          <w:ilvl w:val="1"/>
          <w:numId w:val="14"/>
        </w:numPr>
        <w:spacing w:before="100" w:beforeAutospacing="1" w:after="120" w:line="360" w:lineRule="auto"/>
        <w:ind w:left="851" w:hanging="567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lastRenderedPageBreak/>
        <w:t>Wykonawca zapewni oraz zobowiązuje się ponosić koszty bilansowania handlowego Zamawiającego. Podmiotem odpowiedzialnym za rozliczanie niezbilansowanej energii elektrycznej dostarczonej i pobranej z systemu będzie Wykonawca,</w:t>
      </w:r>
    </w:p>
    <w:p w14:paraId="41147907" w14:textId="77777777" w:rsidR="005A4822" w:rsidRPr="00C1576E" w:rsidRDefault="003360F7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E</w:t>
      </w:r>
      <w:r w:rsidR="005A4822" w:rsidRPr="00C1576E">
        <w:rPr>
          <w:rFonts w:ascii="Arial" w:hAnsi="Arial" w:cs="Arial"/>
          <w:szCs w:val="24"/>
        </w:rPr>
        <w:t>nergia elektryczna kupowana na podstawie umowy zużywana będzie na potrzeby odbiorcy końcowego, co oznacza, że zamawiający nie jest przedsiębiorstwem energetycznym w rozumieniu ustawy Prawo energetyczne.</w:t>
      </w:r>
    </w:p>
    <w:p w14:paraId="4973E92B" w14:textId="77777777" w:rsidR="005A4822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 xml:space="preserve">Pobór paliwa gazowego służyć będzie na cele ogrzewania i chłodzenia budynku SIT ul. Portowa 13b, zaś jedynie ogrzewania dla budynku przy ul. Obrońców Wybrzeża 2. </w:t>
      </w:r>
    </w:p>
    <w:p w14:paraId="7EC4F879" w14:textId="77777777" w:rsidR="005A4822" w:rsidRPr="00C1576E" w:rsidRDefault="005A4822" w:rsidP="00C1576E">
      <w:pPr>
        <w:pStyle w:val="Akapitzlist"/>
        <w:numPr>
          <w:ilvl w:val="1"/>
          <w:numId w:val="14"/>
        </w:numPr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Punkt poboru w taryfie B21 jest dostosowany do TPA.</w:t>
      </w:r>
    </w:p>
    <w:p w14:paraId="657D42B3" w14:textId="77777777" w:rsidR="005A4822" w:rsidRPr="00C1576E" w:rsidRDefault="005A4822" w:rsidP="00C1576E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Wypowiedzenie dotychczasow</w:t>
      </w:r>
      <w:r w:rsidR="009D0E8C" w:rsidRPr="00C1576E">
        <w:rPr>
          <w:rFonts w:ascii="Arial" w:hAnsi="Arial" w:cs="Arial"/>
          <w:szCs w:val="24"/>
        </w:rPr>
        <w:t>ych</w:t>
      </w:r>
      <w:r w:rsidRPr="00C1576E">
        <w:rPr>
          <w:rFonts w:ascii="Arial" w:hAnsi="Arial" w:cs="Arial"/>
          <w:szCs w:val="24"/>
        </w:rPr>
        <w:t xml:space="preserve"> um</w:t>
      </w:r>
      <w:r w:rsidR="009D0E8C" w:rsidRPr="00C1576E">
        <w:rPr>
          <w:rFonts w:ascii="Arial" w:hAnsi="Arial" w:cs="Arial"/>
          <w:szCs w:val="24"/>
        </w:rPr>
        <w:t>ów</w:t>
      </w:r>
      <w:r w:rsidRPr="00C1576E">
        <w:rPr>
          <w:rFonts w:ascii="Arial" w:hAnsi="Arial" w:cs="Arial"/>
          <w:szCs w:val="24"/>
        </w:rPr>
        <w:t xml:space="preserve"> będzie leżało po stronie Wykonawcy.</w:t>
      </w:r>
    </w:p>
    <w:p w14:paraId="1174B9E7" w14:textId="77777777" w:rsidR="005A4822" w:rsidRPr="00C1576E" w:rsidRDefault="005A4822" w:rsidP="00C1576E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Okres rozliczeniowy dla punktów poboru energii elektrycznej objętych zamówieniem jest miesięczny.</w:t>
      </w:r>
    </w:p>
    <w:p w14:paraId="460C8379" w14:textId="77777777" w:rsidR="009D0E8C" w:rsidRPr="00C1576E" w:rsidRDefault="009D0E8C" w:rsidP="00C1576E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</w:rPr>
        <w:t>Zamawiający dopuszcza możliwość złożenia oferty dla jednego medium tj. energii elektrycznej lub gazu.</w:t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</w:r>
      <w:r w:rsidRPr="00C1576E">
        <w:rPr>
          <w:rFonts w:ascii="Arial" w:hAnsi="Arial" w:cs="Arial"/>
          <w:szCs w:val="24"/>
        </w:rPr>
        <w:tab/>
        <w:t xml:space="preserve"> Zamawiający zastrzega sobie możliwość podpisania odrębnych umów na zakup energii elektrycznej i gazu.</w:t>
      </w:r>
    </w:p>
    <w:p w14:paraId="691C8768" w14:textId="77777777" w:rsidR="00504DD1" w:rsidRPr="00C1576E" w:rsidRDefault="00504DD1" w:rsidP="00C1576E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  <w:lang w:eastAsia="pl-PL"/>
        </w:rPr>
        <w:t xml:space="preserve">OSD dla dostawy </w:t>
      </w:r>
      <w:r w:rsidR="009148AA" w:rsidRPr="00C1576E">
        <w:rPr>
          <w:rFonts w:ascii="Arial" w:hAnsi="Arial" w:cs="Arial"/>
          <w:szCs w:val="24"/>
          <w:lang w:eastAsia="pl-PL"/>
        </w:rPr>
        <w:t>gazu</w:t>
      </w:r>
      <w:r w:rsidRPr="00C1576E">
        <w:rPr>
          <w:rFonts w:ascii="Arial" w:hAnsi="Arial" w:cs="Arial"/>
          <w:szCs w:val="24"/>
          <w:lang w:eastAsia="pl-PL"/>
        </w:rPr>
        <w:t xml:space="preserve"> jest </w:t>
      </w:r>
      <w:r w:rsidRPr="00C1576E">
        <w:rPr>
          <w:rFonts w:ascii="Arial" w:hAnsi="Arial" w:cs="Arial"/>
          <w:color w:val="000000"/>
          <w:szCs w:val="24"/>
        </w:rPr>
        <w:t xml:space="preserve">Pomorska Spółka Gazownictwa Sp. z o.o. z siedzibą w Gdańsku, zaś OSD dla dostawy energii elektrycznej </w:t>
      </w:r>
      <w:r w:rsidRPr="00C1576E">
        <w:rPr>
          <w:rFonts w:ascii="Arial" w:hAnsi="Arial" w:cs="Arial"/>
          <w:bCs/>
          <w:szCs w:val="24"/>
          <w:lang w:eastAsia="pl-PL"/>
        </w:rPr>
        <w:t>ENERGA-OPERATOR SA Oddział w Gdańsku</w:t>
      </w:r>
      <w:r w:rsidRPr="00C1576E">
        <w:rPr>
          <w:rFonts w:ascii="Arial" w:hAnsi="Arial" w:cs="Arial"/>
          <w:szCs w:val="24"/>
          <w:lang w:eastAsia="pl-PL"/>
        </w:rPr>
        <w:t>.</w:t>
      </w:r>
    </w:p>
    <w:p w14:paraId="06838171" w14:textId="77777777" w:rsidR="00EE1AD3" w:rsidRPr="00C1576E" w:rsidRDefault="00EE1AD3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szCs w:val="24"/>
          <w:lang w:eastAsia="en-US"/>
        </w:rPr>
        <w:t>Zamawiający wymaga</w:t>
      </w:r>
      <w:r w:rsidR="00F6114A" w:rsidRPr="00C1576E">
        <w:rPr>
          <w:rFonts w:ascii="Arial" w:hAnsi="Arial" w:cs="Arial"/>
          <w:szCs w:val="24"/>
          <w:lang w:eastAsia="en-US"/>
        </w:rPr>
        <w:t>,</w:t>
      </w:r>
      <w:r w:rsidRPr="00C1576E">
        <w:rPr>
          <w:rFonts w:ascii="Arial" w:hAnsi="Arial" w:cs="Arial"/>
          <w:szCs w:val="24"/>
          <w:lang w:eastAsia="en-US"/>
        </w:rPr>
        <w:t xml:space="preserve"> aby cena paliwa gazowego oraz energii elektrycznej obejmowały wszelkie koszty w tym podatki, opłaty i akcyzę. Zamawiający jest płatnikiem podatku akcyzowego.</w:t>
      </w:r>
    </w:p>
    <w:p w14:paraId="6AA2C573" w14:textId="3E724E95" w:rsidR="00F13DBB" w:rsidRPr="00201631" w:rsidRDefault="00F13DBB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  <w:szCs w:val="24"/>
        </w:rPr>
      </w:pPr>
      <w:r w:rsidRPr="00C1576E">
        <w:rPr>
          <w:rFonts w:ascii="Arial" w:hAnsi="Arial" w:cs="Arial"/>
          <w:color w:val="000000"/>
          <w:szCs w:val="24"/>
        </w:rPr>
        <w:t xml:space="preserve">Przewidywane zapotrzebowanie na paliwo gazowe w rozbiciu na miesiące (w </w:t>
      </w:r>
      <w:r w:rsidR="00677AD0">
        <w:rPr>
          <w:rFonts w:ascii="Arial" w:hAnsi="Arial" w:cs="Arial"/>
          <w:color w:val="000000"/>
          <w:szCs w:val="24"/>
        </w:rPr>
        <w:t>kWh i m3</w:t>
      </w:r>
      <w:r w:rsidRPr="00C1576E">
        <w:rPr>
          <w:rFonts w:ascii="Arial" w:hAnsi="Arial" w:cs="Arial"/>
          <w:color w:val="000000"/>
          <w:szCs w:val="24"/>
        </w:rPr>
        <w:t xml:space="preserve">) dla taryfy </w:t>
      </w:r>
      <w:r w:rsidRPr="003C11D0">
        <w:rPr>
          <w:rFonts w:ascii="Arial" w:hAnsi="Arial" w:cs="Arial"/>
          <w:color w:val="000000"/>
          <w:szCs w:val="24"/>
        </w:rPr>
        <w:t>W-5.1</w:t>
      </w:r>
      <w:r w:rsidRPr="00C1576E">
        <w:rPr>
          <w:rFonts w:ascii="Arial" w:hAnsi="Arial" w:cs="Arial"/>
          <w:color w:val="000000"/>
          <w:szCs w:val="24"/>
        </w:rPr>
        <w:t xml:space="preserve"> uwzględnionej w zapytaniu ofertowym. </w:t>
      </w:r>
    </w:p>
    <w:p w14:paraId="161AEEF3" w14:textId="4AFE573C" w:rsidR="00201631" w:rsidRDefault="00201631" w:rsidP="00201631">
      <w:pPr>
        <w:suppressAutoHyphens w:val="0"/>
        <w:spacing w:before="100" w:beforeAutospacing="1" w:after="120" w:line="360" w:lineRule="auto"/>
        <w:jc w:val="both"/>
        <w:rPr>
          <w:szCs w:val="24"/>
        </w:rPr>
      </w:pPr>
    </w:p>
    <w:p w14:paraId="1A65879E" w14:textId="441084AD" w:rsidR="00201631" w:rsidRDefault="00201631" w:rsidP="00201631">
      <w:pPr>
        <w:suppressAutoHyphens w:val="0"/>
        <w:spacing w:before="100" w:beforeAutospacing="1" w:after="120" w:line="360" w:lineRule="auto"/>
        <w:jc w:val="both"/>
        <w:rPr>
          <w:szCs w:val="24"/>
        </w:rPr>
      </w:pPr>
    </w:p>
    <w:p w14:paraId="48BEB73D" w14:textId="5788898F" w:rsidR="00201631" w:rsidRDefault="00201631" w:rsidP="00201631">
      <w:pPr>
        <w:suppressAutoHyphens w:val="0"/>
        <w:spacing w:before="100" w:beforeAutospacing="1" w:after="120" w:line="360" w:lineRule="auto"/>
        <w:jc w:val="both"/>
        <w:rPr>
          <w:szCs w:val="24"/>
        </w:rPr>
      </w:pPr>
    </w:p>
    <w:p w14:paraId="5DD7BC54" w14:textId="77777777" w:rsidR="00201631" w:rsidRPr="00201631" w:rsidRDefault="00201631" w:rsidP="00201631">
      <w:pPr>
        <w:suppressAutoHyphens w:val="0"/>
        <w:spacing w:before="100" w:beforeAutospacing="1" w:after="120" w:line="360" w:lineRule="auto"/>
        <w:jc w:val="both"/>
        <w:rPr>
          <w:szCs w:val="24"/>
        </w:rPr>
      </w:pPr>
    </w:p>
    <w:p w14:paraId="017DBA07" w14:textId="19B15AFD" w:rsidR="00F13DBB" w:rsidRPr="00C1576E" w:rsidRDefault="00F13DBB" w:rsidP="00C1576E">
      <w:p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C1576E">
        <w:rPr>
          <w:szCs w:val="24"/>
          <w:lang w:eastAsia="pl-PL"/>
        </w:rPr>
        <w:lastRenderedPageBreak/>
        <w:t>Zestawienie za 20</w:t>
      </w:r>
      <w:r w:rsidR="006A738C">
        <w:rPr>
          <w:szCs w:val="24"/>
          <w:lang w:eastAsia="pl-PL"/>
        </w:rPr>
        <w:t>2</w:t>
      </w:r>
      <w:r w:rsidR="003C11D0">
        <w:rPr>
          <w:szCs w:val="24"/>
          <w:lang w:eastAsia="pl-PL"/>
        </w:rPr>
        <w:t>3</w:t>
      </w:r>
      <w:r w:rsidRPr="00C1576E">
        <w:rPr>
          <w:szCs w:val="24"/>
          <w:lang w:eastAsia="pl-PL"/>
        </w:rPr>
        <w:t xml:space="preserve">r </w:t>
      </w:r>
    </w:p>
    <w:tbl>
      <w:tblPr>
        <w:tblW w:w="3520" w:type="dxa"/>
        <w:tblInd w:w="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21"/>
        <w:gridCol w:w="1121"/>
      </w:tblGrid>
      <w:tr w:rsidR="00567F54" w:rsidRPr="00C1576E" w14:paraId="0F24987A" w14:textId="77777777" w:rsidTr="00567F54">
        <w:trPr>
          <w:trHeight w:val="30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B93" w14:textId="77777777" w:rsidR="00567F54" w:rsidRPr="00C1576E" w:rsidRDefault="00567F54" w:rsidP="00567F54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C1576E">
              <w:rPr>
                <w:b/>
                <w:bCs/>
                <w:color w:val="000000"/>
                <w:sz w:val="20"/>
                <w:lang w:eastAsia="pl-PL"/>
              </w:rPr>
              <w:t xml:space="preserve">M-c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EDBC" w14:textId="1508FBD6" w:rsidR="00567F54" w:rsidRPr="00C1576E" w:rsidRDefault="00567F54" w:rsidP="00567F54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lang w:eastAsia="pl-PL"/>
              </w:rPr>
              <w:t>kWh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D" w14:textId="5F83C845" w:rsidR="00567F54" w:rsidRPr="00C1576E" w:rsidRDefault="00567F54" w:rsidP="00567F54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lang w:eastAsia="pl-PL"/>
              </w:rPr>
            </w:pPr>
            <w:r w:rsidRPr="00C1576E">
              <w:rPr>
                <w:b/>
                <w:bCs/>
                <w:color w:val="000000"/>
                <w:sz w:val="20"/>
                <w:lang w:eastAsia="pl-PL"/>
              </w:rPr>
              <w:t xml:space="preserve">m3 </w:t>
            </w:r>
          </w:p>
        </w:tc>
      </w:tr>
      <w:tr w:rsidR="00F16BBE" w:rsidRPr="00C1576E" w14:paraId="5CAE581D" w14:textId="77777777" w:rsidTr="001C3113">
        <w:trPr>
          <w:trHeight w:val="21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752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Styczeń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20A3" w14:textId="55E1A650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82659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4B4" w14:textId="442E71FD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7207</w:t>
            </w:r>
          </w:p>
        </w:tc>
      </w:tr>
      <w:tr w:rsidR="00F16BBE" w:rsidRPr="00C1576E" w14:paraId="3B532087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697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Luty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9CAF" w14:textId="02FA605C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76753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0178" w14:textId="01BF7A97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6694</w:t>
            </w:r>
          </w:p>
        </w:tc>
      </w:tr>
      <w:tr w:rsidR="00F16BBE" w:rsidRPr="00C1576E" w14:paraId="1FE06AC3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837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Marzec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61D8" w14:textId="3369412F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68129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5518" w14:textId="7603F13E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5948</w:t>
            </w:r>
          </w:p>
        </w:tc>
      </w:tr>
      <w:tr w:rsidR="00F16BBE" w:rsidRPr="00C1576E" w14:paraId="1139F764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EA5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Kwiecień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7A21" w14:textId="7686C3D1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43015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EE9" w14:textId="20F83B1E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3744</w:t>
            </w:r>
          </w:p>
        </w:tc>
      </w:tr>
      <w:tr w:rsidR="00F16BBE" w:rsidRPr="00C1576E" w14:paraId="49F5A138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AA7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Maj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21B3" w14:textId="15D08EC2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11558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72C5" w14:textId="2B32BAEB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1008</w:t>
            </w:r>
          </w:p>
        </w:tc>
      </w:tr>
      <w:tr w:rsidR="00F16BBE" w:rsidRPr="00C1576E" w14:paraId="0A332876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B423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Czerwiec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0B6A" w14:textId="3C841F86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23181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97E8" w14:textId="3D9115D5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2028</w:t>
            </w:r>
          </w:p>
        </w:tc>
      </w:tr>
      <w:tr w:rsidR="00F16BBE" w:rsidRPr="00C1576E" w14:paraId="6BEF8A7D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462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Lipiec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85E0" w14:textId="06EE254E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28845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3250" w14:textId="3AE7E7B6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2484</w:t>
            </w:r>
          </w:p>
        </w:tc>
      </w:tr>
      <w:tr w:rsidR="00F16BBE" w:rsidRPr="00C1576E" w14:paraId="3C590EC1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3FD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Sierpień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6506" w14:textId="70143513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28437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A4F1" w14:textId="39E799BC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2437</w:t>
            </w:r>
          </w:p>
        </w:tc>
      </w:tr>
      <w:tr w:rsidR="00F16BBE" w:rsidRPr="00C1576E" w14:paraId="1CF73A01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CED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Wrzesień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B428" w14:textId="3F6656CC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28150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4FA2" w14:textId="282270FA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2408</w:t>
            </w:r>
          </w:p>
        </w:tc>
      </w:tr>
      <w:tr w:rsidR="00F16BBE" w:rsidRPr="00C1576E" w14:paraId="4C114C6C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CB2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Październik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548E" w14:textId="6BC1B4A9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38828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2BAD" w14:textId="71B6FFB4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3321</w:t>
            </w:r>
          </w:p>
        </w:tc>
      </w:tr>
      <w:tr w:rsidR="00F16BBE" w:rsidRPr="00C1576E" w14:paraId="56E9DAE4" w14:textId="77777777" w:rsidTr="007803D3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440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Listopad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AC55" w14:textId="101D289D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63213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CFE" w14:textId="0C3CBD36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5401</w:t>
            </w:r>
          </w:p>
        </w:tc>
      </w:tr>
      <w:tr w:rsidR="00F16BBE" w:rsidRPr="00C1576E" w14:paraId="4C34D58C" w14:textId="77777777" w:rsidTr="007803D3">
        <w:trPr>
          <w:trHeight w:val="315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6E4" w14:textId="77777777" w:rsidR="00F16BBE" w:rsidRPr="00C1576E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1576E">
              <w:rPr>
                <w:color w:val="000000"/>
                <w:sz w:val="22"/>
                <w:szCs w:val="22"/>
                <w:lang w:eastAsia="pl-PL"/>
              </w:rPr>
              <w:t xml:space="preserve">Grudzień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3715" w14:textId="5CD09E95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color w:val="000000"/>
                <w:szCs w:val="24"/>
              </w:rPr>
              <w:t>86844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9AF67" w14:textId="7C64409F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1C3113">
              <w:rPr>
                <w:rFonts w:asciiTheme="minorHAnsi" w:hAnsiTheme="minorHAnsi" w:cstheme="minorHAnsi"/>
                <w:szCs w:val="24"/>
              </w:rPr>
              <w:t>7441</w:t>
            </w:r>
          </w:p>
        </w:tc>
      </w:tr>
      <w:tr w:rsidR="00F16BBE" w:rsidRPr="00C1576E" w14:paraId="73ED7533" w14:textId="77777777" w:rsidTr="007803D3">
        <w:trPr>
          <w:trHeight w:val="3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36A" w14:textId="77777777" w:rsidR="00F16BBE" w:rsidRPr="001C3113" w:rsidRDefault="00F16BBE" w:rsidP="00F16BB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3113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5CDA" w14:textId="7747352F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C311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579612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B3EE08" w14:textId="5DA1137A" w:rsidR="00F16BBE" w:rsidRPr="001C3113" w:rsidRDefault="00F16BBE" w:rsidP="001C311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C3113">
              <w:rPr>
                <w:rFonts w:asciiTheme="minorHAnsi" w:hAnsiTheme="minorHAnsi" w:cstheme="minorHAnsi"/>
                <w:b/>
                <w:bCs/>
                <w:szCs w:val="24"/>
              </w:rPr>
              <w:t>50121</w:t>
            </w:r>
          </w:p>
        </w:tc>
      </w:tr>
    </w:tbl>
    <w:p w14:paraId="20E0D38C" w14:textId="341AA6B2" w:rsidR="003E2290" w:rsidRPr="00201631" w:rsidRDefault="003E2290" w:rsidP="00201631">
      <w:pPr>
        <w:pStyle w:val="Akapitzlist"/>
        <w:numPr>
          <w:ilvl w:val="1"/>
          <w:numId w:val="14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01631">
        <w:rPr>
          <w:rFonts w:ascii="Arial" w:hAnsi="Arial" w:cs="Arial"/>
          <w:color w:val="000000"/>
          <w:szCs w:val="22"/>
        </w:rPr>
        <w:t>Przewidywanym zapotrzebowaniu na energię elektryczną w grupie taryfowej C12a w rozbiciu na strefy.</w:t>
      </w:r>
    </w:p>
    <w:p w14:paraId="6C205CD3" w14:textId="1B195B4E" w:rsidR="003E2290" w:rsidRDefault="003E2290" w:rsidP="00C1576E">
      <w:p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C1576E">
        <w:rPr>
          <w:szCs w:val="24"/>
          <w:lang w:eastAsia="pl-PL"/>
        </w:rPr>
        <w:t>Zestawienie za 20</w:t>
      </w:r>
      <w:r w:rsidR="006A738C">
        <w:rPr>
          <w:szCs w:val="24"/>
          <w:lang w:eastAsia="pl-PL"/>
        </w:rPr>
        <w:t>2</w:t>
      </w:r>
      <w:r w:rsidR="00011F70">
        <w:rPr>
          <w:szCs w:val="24"/>
          <w:lang w:eastAsia="pl-PL"/>
        </w:rPr>
        <w:t>3</w:t>
      </w:r>
      <w:r w:rsidRPr="00C1576E">
        <w:rPr>
          <w:szCs w:val="24"/>
          <w:lang w:eastAsia="pl-PL"/>
        </w:rPr>
        <w:t>r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840"/>
        <w:gridCol w:w="674"/>
        <w:gridCol w:w="810"/>
        <w:gridCol w:w="674"/>
        <w:gridCol w:w="674"/>
        <w:gridCol w:w="689"/>
        <w:gridCol w:w="851"/>
        <w:gridCol w:w="708"/>
        <w:gridCol w:w="674"/>
        <w:gridCol w:w="674"/>
        <w:gridCol w:w="674"/>
        <w:gridCol w:w="674"/>
      </w:tblGrid>
      <w:tr w:rsidR="003E2290" w:rsidRPr="00C1576E" w14:paraId="42308897" w14:textId="77777777" w:rsidTr="00F526D1">
        <w:trPr>
          <w:trHeight w:val="300"/>
          <w:jc w:val="center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2A4C" w14:textId="29ECD3EA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Energia elektryczna bud</w:t>
            </w:r>
            <w:r w:rsidR="00F6114A" w:rsidRPr="00C1576E">
              <w:rPr>
                <w:b/>
                <w:bCs/>
                <w:color w:val="000000"/>
                <w:szCs w:val="24"/>
                <w:lang w:eastAsia="pl-PL"/>
              </w:rPr>
              <w:t>.</w:t>
            </w:r>
            <w:r w:rsidRPr="00C1576E">
              <w:rPr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F6114A" w:rsidRPr="00C1576E">
              <w:rPr>
                <w:b/>
                <w:bCs/>
                <w:color w:val="000000"/>
                <w:szCs w:val="24"/>
                <w:lang w:eastAsia="pl-PL"/>
              </w:rPr>
              <w:t>PARR</w:t>
            </w:r>
            <w:r w:rsidRPr="00C1576E">
              <w:rPr>
                <w:b/>
                <w:bCs/>
                <w:color w:val="000000"/>
                <w:szCs w:val="24"/>
                <w:lang w:eastAsia="pl-PL"/>
              </w:rPr>
              <w:t xml:space="preserve"> ul. Obrońców Wybrzeża 2 - Taryfa C12a</w:t>
            </w:r>
          </w:p>
        </w:tc>
      </w:tr>
      <w:tr w:rsidR="003E2290" w:rsidRPr="00C1576E" w14:paraId="0C917C16" w14:textId="77777777" w:rsidTr="00F526D1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0AC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lang w:eastAsia="pl-PL"/>
              </w:rPr>
            </w:pPr>
            <w:bookmarkStart w:id="0" w:name="_Hlk161317823"/>
            <w:r w:rsidRPr="00C1576E">
              <w:rPr>
                <w:color w:val="000000"/>
                <w:szCs w:val="24"/>
                <w:lang w:eastAsia="pl-PL"/>
              </w:rPr>
              <w:t>M-c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BD3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996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43C0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08CD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ind w:left="-427" w:firstLine="427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IV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5119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7DD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5D2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FA5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VIII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511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IX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286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51B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XI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6243" w14:textId="77777777" w:rsidR="003E2290" w:rsidRPr="00C1576E" w:rsidRDefault="003E2290" w:rsidP="00C1576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XII</w:t>
            </w:r>
          </w:p>
        </w:tc>
      </w:tr>
      <w:bookmarkEnd w:id="0"/>
      <w:tr w:rsidR="005D74D0" w:rsidRPr="00C1576E" w14:paraId="6DDE21E1" w14:textId="77777777" w:rsidTr="00F526D1">
        <w:trPr>
          <w:trHeight w:val="396"/>
          <w:jc w:val="center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44F" w14:textId="38A9AADD" w:rsidR="005D74D0" w:rsidRPr="005D74D0" w:rsidRDefault="005D74D0" w:rsidP="005D74D0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Energia elektryczna</w:t>
            </w:r>
            <w:r>
              <w:rPr>
                <w:b/>
                <w:bCs/>
                <w:color w:val="000000"/>
                <w:szCs w:val="24"/>
                <w:lang w:eastAsia="pl-PL"/>
              </w:rPr>
              <w:t xml:space="preserve"> [kWh]</w:t>
            </w:r>
            <w:r w:rsidRPr="00C1576E">
              <w:rPr>
                <w:b/>
                <w:bCs/>
                <w:color w:val="000000"/>
                <w:szCs w:val="24"/>
                <w:lang w:eastAsia="pl-PL"/>
              </w:rPr>
              <w:t>:</w:t>
            </w:r>
          </w:p>
        </w:tc>
      </w:tr>
      <w:tr w:rsidR="00940EEF" w:rsidRPr="00C1576E" w14:paraId="3AD8D420" w14:textId="77777777" w:rsidTr="00A43093">
        <w:trPr>
          <w:trHeight w:val="7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401" w14:textId="77777777" w:rsidR="00940EEF" w:rsidRPr="00C1576E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szczytowa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EB086" w14:textId="3BD2039A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1267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6EFC1" w14:textId="02E0EC5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8883D" w14:textId="09D84EDB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9728" w14:textId="4A55DB56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68AEA" w14:textId="5ACC506B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DB06" w14:textId="6B35EFC9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E2881" w14:textId="0F3CE6D6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C6F7" w14:textId="2E705A1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ACFF" w14:textId="273DD11F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A67A" w14:textId="098C49CA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6945" w14:textId="65F76E59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C3276" w14:textId="60512D5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1234</w:t>
            </w:r>
          </w:p>
        </w:tc>
      </w:tr>
      <w:tr w:rsidR="00940EEF" w:rsidRPr="00C1576E" w14:paraId="79BEDCCF" w14:textId="77777777" w:rsidTr="00A43093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1D3" w14:textId="77777777" w:rsidR="00940EEF" w:rsidRPr="00C1576E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pozaszczytowa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2D919" w14:textId="25462B3E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2857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4576" w14:textId="0FF5B6E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8E3F" w14:textId="60776DEC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D138" w14:textId="60C0F00B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0C03" w14:textId="64C5B2C1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2123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B18B" w14:textId="0F679160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1544" w14:textId="1340BBA3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D772B" w14:textId="356B12B0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17F90" w14:textId="67B8C5CC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BA6F" w14:textId="36891779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82FBA" w14:textId="44565A2B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F910" w14:textId="3FCDFBF6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2679</w:t>
            </w:r>
          </w:p>
        </w:tc>
      </w:tr>
      <w:tr w:rsidR="00940EEF" w:rsidRPr="00C1576E" w14:paraId="63D08B6A" w14:textId="77777777" w:rsidTr="00A43093">
        <w:trPr>
          <w:trHeight w:val="3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F719" w14:textId="77777777" w:rsidR="00940EEF" w:rsidRPr="00C1576E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1576E">
              <w:rPr>
                <w:b/>
                <w:bCs/>
                <w:color w:val="000000"/>
                <w:szCs w:val="24"/>
                <w:lang w:eastAsia="pl-PL"/>
              </w:rPr>
              <w:t>Suma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94456" w14:textId="5C47EC20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4124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714E" w14:textId="4E3A66B5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3447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AA3EA" w14:textId="31831ADA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3796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1508" w14:textId="0DA9E2A8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3252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C99E" w14:textId="4969091E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19A07" w14:textId="5D8FA5AE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EBA1D" w14:textId="6AD3DF9F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AD86" w14:textId="5D36C7A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2733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AFFE" w14:textId="19972DDD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2629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B7399" w14:textId="57C72DFB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3229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83A3" w14:textId="0F3BE6F4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CA988" w14:textId="0817E048" w:rsidR="00940EEF" w:rsidRPr="00D41DD2" w:rsidRDefault="00940EEF" w:rsidP="00940EEF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4"/>
                <w:highlight w:val="yellow"/>
                <w:lang w:eastAsia="pl-PL"/>
              </w:rPr>
            </w:pPr>
            <w:r>
              <w:rPr>
                <w:color w:val="000000"/>
              </w:rPr>
              <w:t>3913</w:t>
            </w:r>
          </w:p>
        </w:tc>
      </w:tr>
    </w:tbl>
    <w:p w14:paraId="528151F9" w14:textId="77777777" w:rsidR="003E2290" w:rsidRPr="00C1576E" w:rsidRDefault="003E2290" w:rsidP="00C1576E">
      <w:pPr>
        <w:suppressAutoHyphens w:val="0"/>
        <w:spacing w:before="100" w:beforeAutospacing="1" w:after="100" w:afterAutospacing="1"/>
        <w:jc w:val="both"/>
      </w:pPr>
    </w:p>
    <w:p w14:paraId="4632AFF3" w14:textId="64571393" w:rsidR="005A4822" w:rsidRPr="003C11D0" w:rsidRDefault="005A4822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 xml:space="preserve">Dla taryfy W-4 moc umowna wynosi </w:t>
      </w:r>
      <w:r w:rsidR="00567F54" w:rsidRPr="003C11D0">
        <w:rPr>
          <w:rFonts w:ascii="Arial" w:hAnsi="Arial" w:cs="Arial"/>
        </w:rPr>
        <w:t>&lt;</w:t>
      </w:r>
      <w:r w:rsidRPr="003C11D0">
        <w:rPr>
          <w:rFonts w:ascii="Arial" w:hAnsi="Arial" w:cs="Arial"/>
        </w:rPr>
        <w:t xml:space="preserve"> </w:t>
      </w:r>
      <w:r w:rsidR="00567F54" w:rsidRPr="003C11D0">
        <w:rPr>
          <w:rFonts w:ascii="Arial" w:hAnsi="Arial" w:cs="Arial"/>
        </w:rPr>
        <w:t>110</w:t>
      </w:r>
      <w:r w:rsidRPr="003C11D0">
        <w:rPr>
          <w:rFonts w:ascii="Arial" w:hAnsi="Arial" w:cs="Arial"/>
        </w:rPr>
        <w:t xml:space="preserve"> kWh/h</w:t>
      </w:r>
    </w:p>
    <w:p w14:paraId="2194C5BC" w14:textId="1BB057FA" w:rsidR="005A4822" w:rsidRPr="003C11D0" w:rsidRDefault="005A4822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3C11D0">
        <w:rPr>
          <w:rFonts w:ascii="Arial" w:hAnsi="Arial" w:cs="Arial"/>
        </w:rPr>
        <w:t>Dla taryfy W-5</w:t>
      </w:r>
      <w:r w:rsidR="00F13DBB" w:rsidRPr="003C11D0">
        <w:rPr>
          <w:rFonts w:ascii="Arial" w:hAnsi="Arial" w:cs="Arial"/>
        </w:rPr>
        <w:t>.1</w:t>
      </w:r>
      <w:r w:rsidRPr="003C11D0">
        <w:rPr>
          <w:rFonts w:ascii="Arial" w:hAnsi="Arial" w:cs="Arial"/>
        </w:rPr>
        <w:t xml:space="preserve"> moc umowna wynosi </w:t>
      </w:r>
      <w:r w:rsidR="00567F54" w:rsidRPr="003C11D0">
        <w:rPr>
          <w:rFonts w:ascii="Arial" w:hAnsi="Arial" w:cs="Arial"/>
          <w:szCs w:val="24"/>
          <w:lang w:eastAsia="pl-PL"/>
        </w:rPr>
        <w:t>241 kWh/h</w:t>
      </w:r>
    </w:p>
    <w:p w14:paraId="63728992" w14:textId="0F4724C3" w:rsidR="00C65B69" w:rsidRPr="00C1576E" w:rsidRDefault="00C65B69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Zamawiający wymaga</w:t>
      </w:r>
      <w:r w:rsidR="00F6114A" w:rsidRPr="00C1576E">
        <w:rPr>
          <w:rFonts w:ascii="Arial" w:hAnsi="Arial" w:cs="Arial"/>
        </w:rPr>
        <w:t>,</w:t>
      </w:r>
      <w:r w:rsidRPr="00C1576E">
        <w:rPr>
          <w:rFonts w:ascii="Arial" w:hAnsi="Arial" w:cs="Arial"/>
        </w:rPr>
        <w:t xml:space="preserve"> aby Wykonawca podpisał umowę na zakup energii elektrycznej i bilansowanie handlowe dla wytworzonej przez siebie energii elektrycznej ze źródeł OZE w punktach przy ul. Portowej 13B oraz </w:t>
      </w:r>
      <w:r w:rsidR="00201631">
        <w:rPr>
          <w:rFonts w:ascii="Arial" w:hAnsi="Arial" w:cs="Arial"/>
        </w:rPr>
        <w:br/>
      </w:r>
      <w:r w:rsidRPr="00C1576E">
        <w:rPr>
          <w:rFonts w:ascii="Arial" w:hAnsi="Arial" w:cs="Arial"/>
        </w:rPr>
        <w:t>ul. Obrońców 3 i 3B.</w:t>
      </w:r>
    </w:p>
    <w:p w14:paraId="3C14A2CC" w14:textId="431A98E3" w:rsidR="00376FD7" w:rsidRDefault="00376FD7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C1576E">
        <w:rPr>
          <w:rFonts w:ascii="Arial" w:hAnsi="Arial" w:cs="Arial"/>
        </w:rPr>
        <w:t>Zamawiający wymaga podania ceny za odkupioną energię elektryczną wyprodukowaną ze źródeł OZE przez Zamawiającego w zł netto/MWh.</w:t>
      </w:r>
    </w:p>
    <w:p w14:paraId="6ECFE4B1" w14:textId="4A58AC2A" w:rsidR="00C23398" w:rsidRPr="00D2689F" w:rsidRDefault="00D2689F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D2689F">
        <w:rPr>
          <w:rFonts w:ascii="Arial" w:hAnsi="Arial" w:cs="Arial"/>
          <w:szCs w:val="24"/>
          <w:lang w:eastAsia="pl-PL"/>
        </w:rPr>
        <w:t>Zamawiający nie ma zawartych umów/ aneksów w ramach akcji promocyjnych/ lojalnościowych.</w:t>
      </w:r>
    </w:p>
    <w:p w14:paraId="46D1915D" w14:textId="49E51E31" w:rsidR="00D2689F" w:rsidRPr="002307B6" w:rsidRDefault="00D2689F" w:rsidP="000365E4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2307B6">
        <w:rPr>
          <w:rFonts w:ascii="Arial" w:hAnsi="Arial" w:cs="Arial"/>
          <w:szCs w:val="24"/>
          <w:lang w:eastAsia="pl-PL"/>
        </w:rPr>
        <w:lastRenderedPageBreak/>
        <w:t xml:space="preserve">Termin obowiązujących umów dla wszystkich punktów poboru gazu objętych postępowaniem to okres od </w:t>
      </w:r>
      <w:r w:rsidRPr="003C11D0">
        <w:rPr>
          <w:rFonts w:ascii="Arial" w:hAnsi="Arial" w:cs="Arial"/>
          <w:szCs w:val="24"/>
          <w:lang w:eastAsia="pl-PL"/>
        </w:rPr>
        <w:t>01.01.202</w:t>
      </w:r>
      <w:r w:rsidR="003C11D0" w:rsidRPr="003C11D0">
        <w:rPr>
          <w:rFonts w:ascii="Arial" w:hAnsi="Arial" w:cs="Arial"/>
          <w:szCs w:val="24"/>
          <w:lang w:eastAsia="pl-PL"/>
        </w:rPr>
        <w:t>5</w:t>
      </w:r>
      <w:r w:rsidRPr="003C11D0">
        <w:rPr>
          <w:rFonts w:ascii="Arial" w:hAnsi="Arial" w:cs="Arial"/>
          <w:szCs w:val="24"/>
          <w:lang w:eastAsia="pl-PL"/>
        </w:rPr>
        <w:t>r do 31.12.202</w:t>
      </w:r>
      <w:r w:rsidR="003C11D0" w:rsidRPr="003C11D0">
        <w:rPr>
          <w:rFonts w:ascii="Arial" w:hAnsi="Arial" w:cs="Arial"/>
          <w:szCs w:val="24"/>
          <w:lang w:eastAsia="pl-PL"/>
        </w:rPr>
        <w:t>7</w:t>
      </w:r>
      <w:r w:rsidRPr="003C11D0">
        <w:rPr>
          <w:rFonts w:ascii="Arial" w:hAnsi="Arial" w:cs="Arial"/>
          <w:szCs w:val="24"/>
          <w:lang w:eastAsia="pl-PL"/>
        </w:rPr>
        <w:t>r</w:t>
      </w:r>
    </w:p>
    <w:p w14:paraId="6ECFF1DE" w14:textId="74BF7141" w:rsidR="00D2689F" w:rsidRPr="002307B6" w:rsidRDefault="00D2689F" w:rsidP="00D2689F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Fonts w:ascii="Arial" w:hAnsi="Arial" w:cs="Arial"/>
        </w:rPr>
      </w:pPr>
      <w:r w:rsidRPr="002307B6">
        <w:rPr>
          <w:rFonts w:ascii="Arial" w:hAnsi="Arial" w:cs="Arial"/>
          <w:szCs w:val="24"/>
          <w:lang w:eastAsia="pl-PL"/>
        </w:rPr>
        <w:t>Obecnym sprzedawcą gazu jest:</w:t>
      </w:r>
    </w:p>
    <w:p w14:paraId="22AC8080" w14:textId="6D07F645" w:rsidR="00D2689F" w:rsidRDefault="00EB75C7" w:rsidP="00D2689F">
      <w:pPr>
        <w:pStyle w:val="Akapitzlist"/>
        <w:suppressAutoHyphens w:val="0"/>
        <w:spacing w:line="276" w:lineRule="auto"/>
        <w:ind w:left="360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 xml:space="preserve">PGNiG Obrót Detaliczny sp. z o.o. </w:t>
      </w:r>
    </w:p>
    <w:p w14:paraId="6B073BAD" w14:textId="4A2FA645" w:rsidR="00EB75C7" w:rsidRDefault="00EB75C7" w:rsidP="00D2689F">
      <w:pPr>
        <w:pStyle w:val="Akapitzlist"/>
        <w:suppressAutoHyphens w:val="0"/>
        <w:spacing w:line="276" w:lineRule="auto"/>
        <w:ind w:left="360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Ul. Jana Kazimierza 3</w:t>
      </w:r>
    </w:p>
    <w:p w14:paraId="2D06612F" w14:textId="49728E8E" w:rsidR="00EB75C7" w:rsidRPr="002307B6" w:rsidRDefault="00EB75C7" w:rsidP="00D2689F">
      <w:pPr>
        <w:pStyle w:val="Akapitzlist"/>
        <w:suppressAutoHyphens w:val="0"/>
        <w:spacing w:line="276" w:lineRule="auto"/>
        <w:ind w:left="360"/>
        <w:rPr>
          <w:rStyle w:val="lrzxr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  <w:lang w:eastAsia="pl-PL"/>
        </w:rPr>
        <w:t>01-248 Warszawa</w:t>
      </w:r>
    </w:p>
    <w:p w14:paraId="0931D79B" w14:textId="77777777" w:rsidR="00D2689F" w:rsidRPr="002307B6" w:rsidRDefault="00D2689F" w:rsidP="00D2689F">
      <w:pPr>
        <w:pStyle w:val="Akapitzlist"/>
        <w:suppressAutoHyphens w:val="0"/>
        <w:spacing w:line="276" w:lineRule="auto"/>
        <w:ind w:left="360"/>
        <w:rPr>
          <w:rStyle w:val="lrzxr"/>
          <w:rFonts w:ascii="Arial" w:hAnsi="Arial" w:cs="Arial"/>
          <w:color w:val="000000"/>
        </w:rPr>
      </w:pPr>
    </w:p>
    <w:p w14:paraId="14BBE6B2" w14:textId="67AEE117" w:rsidR="00D2689F" w:rsidRPr="002307B6" w:rsidRDefault="00D2689F" w:rsidP="00D2689F">
      <w:pPr>
        <w:pStyle w:val="Akapitzlist"/>
        <w:numPr>
          <w:ilvl w:val="1"/>
          <w:numId w:val="14"/>
        </w:numPr>
        <w:suppressAutoHyphens w:val="0"/>
        <w:spacing w:before="100" w:beforeAutospacing="1" w:after="120" w:line="360" w:lineRule="auto"/>
        <w:ind w:left="788" w:hanging="431"/>
        <w:jc w:val="both"/>
        <w:rPr>
          <w:rStyle w:val="lrzxr"/>
          <w:rFonts w:ascii="Arial" w:hAnsi="Arial" w:cs="Arial"/>
        </w:rPr>
      </w:pPr>
      <w:r w:rsidRPr="002307B6">
        <w:rPr>
          <w:rFonts w:ascii="Arial" w:hAnsi="Arial" w:cs="Arial"/>
          <w:szCs w:val="24"/>
          <w:lang w:eastAsia="pl-PL"/>
        </w:rPr>
        <w:t>Obecnym sprzedawcą energii elektrycznej jest:</w:t>
      </w:r>
    </w:p>
    <w:p w14:paraId="17E89B60" w14:textId="633084EE" w:rsidR="00D2689F" w:rsidRPr="002307B6" w:rsidRDefault="003C11D0" w:rsidP="00D2689F">
      <w:pPr>
        <w:pStyle w:val="Akapitzlist"/>
        <w:suppressAutoHyphens w:val="0"/>
        <w:spacing w:line="276" w:lineRule="auto"/>
        <w:ind w:left="360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AXPO Polska sp. z o.o.</w:t>
      </w:r>
    </w:p>
    <w:p w14:paraId="519D6E31" w14:textId="67FA7387" w:rsidR="00D2689F" w:rsidRPr="002307B6" w:rsidRDefault="003C11D0" w:rsidP="00D2689F">
      <w:pPr>
        <w:pStyle w:val="Akapitzlist"/>
        <w:suppressAutoHyphens w:val="0"/>
        <w:spacing w:line="276" w:lineRule="auto"/>
        <w:ind w:left="360"/>
        <w:rPr>
          <w:rStyle w:val="lrzxr"/>
          <w:rFonts w:ascii="Arial" w:hAnsi="Arial" w:cs="Arial"/>
          <w:color w:val="000000"/>
        </w:rPr>
      </w:pPr>
      <w:r>
        <w:rPr>
          <w:rStyle w:val="lrzxr"/>
          <w:rFonts w:ascii="Arial" w:hAnsi="Arial" w:cs="Arial"/>
          <w:color w:val="000000"/>
        </w:rPr>
        <w:t>Ul. Rondo Daszyńskiego 2b</w:t>
      </w:r>
    </w:p>
    <w:p w14:paraId="1F99301C" w14:textId="41208B5C" w:rsidR="00D2689F" w:rsidRPr="002307B6" w:rsidRDefault="003C11D0" w:rsidP="00D2689F">
      <w:pPr>
        <w:pStyle w:val="Akapitzlist"/>
        <w:suppressAutoHyphens w:val="0"/>
        <w:spacing w:line="276" w:lineRule="auto"/>
        <w:ind w:left="360"/>
        <w:rPr>
          <w:rStyle w:val="lrzxr"/>
          <w:rFonts w:ascii="Arial" w:hAnsi="Arial" w:cs="Arial"/>
          <w:color w:val="000000"/>
        </w:rPr>
      </w:pPr>
      <w:r>
        <w:rPr>
          <w:rStyle w:val="lrzxr"/>
          <w:rFonts w:ascii="Arial" w:hAnsi="Arial" w:cs="Arial"/>
          <w:color w:val="000000"/>
        </w:rPr>
        <w:t>00</w:t>
      </w:r>
      <w:r w:rsidR="00D2689F" w:rsidRPr="002307B6">
        <w:rPr>
          <w:rStyle w:val="lrzxr"/>
          <w:rFonts w:ascii="Arial" w:hAnsi="Arial" w:cs="Arial"/>
          <w:color w:val="000000"/>
        </w:rPr>
        <w:t>-</w:t>
      </w:r>
      <w:r>
        <w:rPr>
          <w:rStyle w:val="lrzxr"/>
          <w:rFonts w:ascii="Arial" w:hAnsi="Arial" w:cs="Arial"/>
          <w:color w:val="000000"/>
        </w:rPr>
        <w:t>843</w:t>
      </w:r>
      <w:r w:rsidR="00D2689F" w:rsidRPr="002307B6">
        <w:rPr>
          <w:rStyle w:val="lrzxr"/>
          <w:rFonts w:ascii="Arial" w:hAnsi="Arial" w:cs="Arial"/>
          <w:color w:val="000000"/>
        </w:rPr>
        <w:t xml:space="preserve"> W</w:t>
      </w:r>
      <w:r>
        <w:rPr>
          <w:rStyle w:val="lrzxr"/>
          <w:rFonts w:ascii="Arial" w:hAnsi="Arial" w:cs="Arial"/>
          <w:color w:val="000000"/>
        </w:rPr>
        <w:t>arszawa</w:t>
      </w:r>
    </w:p>
    <w:p w14:paraId="42F223F3" w14:textId="5E5A09CD" w:rsidR="00D2689F" w:rsidRPr="002307B6" w:rsidRDefault="00D2689F" w:rsidP="00D2689F">
      <w:pPr>
        <w:pStyle w:val="Akapitzlist"/>
        <w:suppressAutoHyphens w:val="0"/>
        <w:spacing w:line="276" w:lineRule="auto"/>
        <w:ind w:left="360"/>
        <w:rPr>
          <w:rStyle w:val="lrzxr"/>
          <w:rFonts w:ascii="Arial" w:hAnsi="Arial" w:cs="Arial"/>
          <w:color w:val="000000"/>
        </w:rPr>
      </w:pPr>
    </w:p>
    <w:p w14:paraId="3F36E639" w14:textId="43E23516" w:rsidR="00D2689F" w:rsidRPr="002307B6" w:rsidRDefault="00D2689F" w:rsidP="002307B6">
      <w:pPr>
        <w:pStyle w:val="Akapitzlist"/>
        <w:numPr>
          <w:ilvl w:val="1"/>
          <w:numId w:val="14"/>
        </w:numPr>
        <w:suppressAutoHyphens w:val="0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2307B6">
        <w:rPr>
          <w:rFonts w:ascii="Arial" w:hAnsi="Arial" w:cs="Arial"/>
          <w:szCs w:val="24"/>
          <w:lang w:eastAsia="pl-PL"/>
        </w:rPr>
        <w:t xml:space="preserve">Numer identyfikacyjny punktu wyjścia </w:t>
      </w:r>
      <w:r w:rsidR="002307B6" w:rsidRPr="002307B6">
        <w:rPr>
          <w:rFonts w:ascii="Arial" w:hAnsi="Arial" w:cs="Arial"/>
          <w:szCs w:val="24"/>
          <w:lang w:eastAsia="pl-PL"/>
        </w:rPr>
        <w:t xml:space="preserve">gazu </w:t>
      </w:r>
      <w:r w:rsidRPr="002307B6">
        <w:rPr>
          <w:rFonts w:ascii="Arial" w:hAnsi="Arial" w:cs="Arial"/>
          <w:szCs w:val="24"/>
          <w:lang w:eastAsia="pl-PL"/>
        </w:rPr>
        <w:t xml:space="preserve">nadanych przez OSD dla adresu ul. Portowa 13 B; 76-200 Słupsk to : </w:t>
      </w:r>
      <w:r w:rsidRPr="003C11D0">
        <w:rPr>
          <w:rFonts w:ascii="Arial" w:hAnsi="Arial" w:cs="Arial"/>
          <w:szCs w:val="24"/>
          <w:lang w:eastAsia="pl-PL"/>
        </w:rPr>
        <w:t>8018590365500018990923, zaś dla adresu ul. Obrońców Wybrzeża 2 to : 8018590365500024364534.</w:t>
      </w:r>
    </w:p>
    <w:p w14:paraId="581B5DEA" w14:textId="35202D82" w:rsidR="002307B6" w:rsidRPr="002307B6" w:rsidRDefault="002307B6" w:rsidP="002307B6">
      <w:pPr>
        <w:pStyle w:val="Akapitzlist"/>
        <w:numPr>
          <w:ilvl w:val="1"/>
          <w:numId w:val="14"/>
        </w:numPr>
        <w:suppressAutoHyphens w:val="0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2307B6">
        <w:rPr>
          <w:rFonts w:ascii="Arial" w:hAnsi="Arial" w:cs="Arial"/>
          <w:szCs w:val="24"/>
          <w:lang w:eastAsia="pl-PL"/>
        </w:rPr>
        <w:t>Zamawiający dopuszcza zmianę ceny jednostkowej w razie niezależnych od Wykonawcy zmian przepisów prawa tj.: podatku VAT, podatku akcyzowego</w:t>
      </w:r>
      <w:r w:rsidR="002A7DEA">
        <w:rPr>
          <w:rFonts w:ascii="Arial" w:hAnsi="Arial" w:cs="Arial"/>
          <w:szCs w:val="24"/>
          <w:lang w:eastAsia="pl-PL"/>
        </w:rPr>
        <w:t xml:space="preserve">. </w:t>
      </w:r>
      <w:r w:rsidR="002A7DEA" w:rsidRPr="002A7DEA">
        <w:rPr>
          <w:rFonts w:ascii="Arial" w:hAnsi="Arial" w:cs="Arial"/>
          <w:szCs w:val="24"/>
          <w:lang w:eastAsia="pl-PL"/>
        </w:rPr>
        <w:t>Zamawiający dopuszcza również zmianę wysokości opłaty stałej oraz zmiennej w trakcie trwania umowy wynikającej z zatwierdzenia przez Prezesa URE nowej Taryfy Operatora.</w:t>
      </w:r>
    </w:p>
    <w:p w14:paraId="3C713A5F" w14:textId="07F0D0FC" w:rsidR="002307B6" w:rsidRPr="002307B6" w:rsidRDefault="002307B6" w:rsidP="002307B6">
      <w:pPr>
        <w:pStyle w:val="Akapitzlist"/>
        <w:numPr>
          <w:ilvl w:val="1"/>
          <w:numId w:val="14"/>
        </w:numPr>
        <w:suppressAutoHyphens w:val="0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2307B6">
        <w:rPr>
          <w:rFonts w:ascii="Arial" w:hAnsi="Arial" w:cs="Arial"/>
          <w:szCs w:val="24"/>
          <w:lang w:eastAsia="pl-PL"/>
        </w:rPr>
        <w:t>Moc umowna dla punktu poboru energii elektrycznej  przy ul. Obrońców Wybrzeża 2; 76-200 Słupsk to 40 kW, dla ul. Portowa 13 B; 76-200 Słupsk to 150 kW, zaś dla ul. Obrońców Wybrzeża 3 i 3B; 76-200 Słupsk to 51 kW</w:t>
      </w:r>
    </w:p>
    <w:p w14:paraId="3C8E000E" w14:textId="32FAC978" w:rsidR="002307B6" w:rsidRPr="002307B6" w:rsidRDefault="002307B6" w:rsidP="002307B6">
      <w:pPr>
        <w:pStyle w:val="Akapitzlist"/>
        <w:numPr>
          <w:ilvl w:val="1"/>
          <w:numId w:val="14"/>
        </w:numPr>
        <w:suppressAutoHyphens w:val="0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2307B6">
        <w:rPr>
          <w:rFonts w:ascii="Arial" w:hAnsi="Arial" w:cs="Arial"/>
          <w:szCs w:val="24"/>
          <w:lang w:eastAsia="pl-PL"/>
        </w:rPr>
        <w:t>Zamawiający wymaga podania ceny energii elektrycznej za 1MWh wraz z opłatą handlową</w:t>
      </w:r>
    </w:p>
    <w:p w14:paraId="5A0FC90C" w14:textId="3B7788BA" w:rsidR="002307B6" w:rsidRPr="002307B6" w:rsidRDefault="002307B6" w:rsidP="002307B6">
      <w:pPr>
        <w:pStyle w:val="Akapitzlist"/>
        <w:numPr>
          <w:ilvl w:val="1"/>
          <w:numId w:val="14"/>
        </w:numPr>
        <w:suppressAutoHyphens w:val="0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2307B6">
        <w:rPr>
          <w:rFonts w:ascii="Arial" w:hAnsi="Arial" w:cs="Arial"/>
          <w:szCs w:val="24"/>
          <w:lang w:eastAsia="pl-PL"/>
        </w:rPr>
        <w:t>Numer  identyfikacyjny  punktu  poboru  energii ul. Obrońców Wybrzeża 2; 76-200 Słupsk to 590243881018853241, dla ul. Portowa 13 B; 76-200 Słupsk to 590243881019885937, zaś dla ul. Obrońców Wybrzeża 3 i 3B; 76-200 Słupsk to 590243881019888419.</w:t>
      </w:r>
    </w:p>
    <w:p w14:paraId="4A254B8E" w14:textId="4858D0A5" w:rsidR="00D2689F" w:rsidRDefault="00D2689F" w:rsidP="00D2689F">
      <w:pPr>
        <w:pStyle w:val="Akapitzlist"/>
        <w:suppressAutoHyphens w:val="0"/>
        <w:spacing w:line="276" w:lineRule="auto"/>
        <w:ind w:left="792"/>
        <w:rPr>
          <w:rStyle w:val="lrzxr"/>
          <w:color w:val="000000"/>
        </w:rPr>
      </w:pPr>
    </w:p>
    <w:p w14:paraId="2734FA77" w14:textId="77777777" w:rsidR="00D2689F" w:rsidRPr="00D2689F" w:rsidRDefault="00D2689F" w:rsidP="00D2689F">
      <w:pPr>
        <w:pStyle w:val="Akapitzlist"/>
        <w:suppressAutoHyphens w:val="0"/>
        <w:spacing w:line="276" w:lineRule="auto"/>
        <w:ind w:left="360"/>
        <w:rPr>
          <w:color w:val="000000"/>
          <w:szCs w:val="24"/>
          <w:lang w:eastAsia="pl-PL"/>
        </w:rPr>
      </w:pPr>
    </w:p>
    <w:p w14:paraId="5E6A692D" w14:textId="77777777" w:rsidR="00D2689F" w:rsidRPr="00D2689F" w:rsidRDefault="00D2689F" w:rsidP="00D2689F">
      <w:pPr>
        <w:pStyle w:val="Akapitzlist"/>
        <w:suppressAutoHyphens w:val="0"/>
        <w:spacing w:before="100" w:beforeAutospacing="1" w:after="120" w:line="360" w:lineRule="auto"/>
        <w:ind w:left="788"/>
        <w:jc w:val="both"/>
        <w:rPr>
          <w:rFonts w:ascii="Arial" w:hAnsi="Arial" w:cs="Arial"/>
        </w:rPr>
      </w:pPr>
    </w:p>
    <w:sectPr w:rsidR="00D2689F" w:rsidRPr="00D268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5F7" w14:textId="77777777" w:rsidR="0009734C" w:rsidRDefault="0009734C">
      <w:r>
        <w:separator/>
      </w:r>
    </w:p>
  </w:endnote>
  <w:endnote w:type="continuationSeparator" w:id="0">
    <w:p w14:paraId="1FE6CF17" w14:textId="77777777" w:rsidR="0009734C" w:rsidRDefault="0009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0A5E" w14:textId="77777777" w:rsidR="00C62D4D" w:rsidRDefault="00C62D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89F" w14:textId="77777777" w:rsidR="00C62D4D" w:rsidRDefault="00C62D4D">
    <w:pPr>
      <w:pStyle w:val="Stopka"/>
      <w:tabs>
        <w:tab w:val="left" w:pos="-567"/>
        <w:tab w:val="right" w:pos="9752"/>
      </w:tabs>
      <w:ind w:left="-567" w:right="-5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7FD5" w14:textId="77777777" w:rsidR="00C62D4D" w:rsidRDefault="00C62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E1A3" w14:textId="77777777" w:rsidR="0009734C" w:rsidRDefault="0009734C">
      <w:r>
        <w:separator/>
      </w:r>
    </w:p>
  </w:footnote>
  <w:footnote w:type="continuationSeparator" w:id="0">
    <w:p w14:paraId="12FE02A5" w14:textId="77777777" w:rsidR="0009734C" w:rsidRDefault="0009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E4EC" w14:textId="77777777" w:rsidR="00C62D4D" w:rsidRDefault="005A4822">
    <w:pPr>
      <w:pStyle w:val="Nagwek"/>
      <w:tabs>
        <w:tab w:val="right" w:pos="9639"/>
      </w:tabs>
      <w:rPr>
        <w:sz w:val="4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C5FF33F" wp14:editId="58036FDB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1345" cy="4368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36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16E718B3" wp14:editId="3AAB5355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1285" cy="4832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8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59A8C895" wp14:editId="3B23DAC4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2560" cy="476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0E79C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20021627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0B189EC7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4A8FEC25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0E631598" w14:textId="77777777" w:rsidR="00C62D4D" w:rsidRDefault="004600E6">
    <w:pPr>
      <w:pStyle w:val="Nagwek"/>
      <w:tabs>
        <w:tab w:val="right" w:pos="0"/>
        <w:tab w:val="left" w:pos="7284"/>
      </w:tabs>
      <w:rPr>
        <w:sz w:val="4"/>
      </w:rPr>
    </w:pPr>
    <w:r>
      <w:rPr>
        <w:sz w:val="4"/>
      </w:rPr>
      <w:tab/>
    </w:r>
  </w:p>
  <w:p w14:paraId="0A402D02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5B0B4F76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5BF44260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44A334EA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4431DF42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484EB02E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0DC9C050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0FE36A3F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226FBAAC" w14:textId="77777777" w:rsidR="00C62D4D" w:rsidRDefault="00C62D4D">
    <w:pPr>
      <w:pStyle w:val="Nagwek"/>
      <w:tabs>
        <w:tab w:val="right" w:pos="0"/>
      </w:tabs>
      <w:rPr>
        <w:sz w:val="4"/>
      </w:rPr>
    </w:pPr>
  </w:p>
  <w:p w14:paraId="33590C69" w14:textId="77777777" w:rsidR="00C62D4D" w:rsidRDefault="005A4822">
    <w:pPr>
      <w:pStyle w:val="Nagwek"/>
      <w:tabs>
        <w:tab w:val="right" w:pos="963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8C547D" wp14:editId="47921D98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0093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BA698" id="Łącznik prostoliniow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" strokecolor="#0093dd" strokeweight=".44mm">
              <v:stroke joinstyle="miter" endcap="square"/>
            </v:line>
          </w:pict>
        </mc:Fallback>
      </mc:AlternateContent>
    </w:r>
    <w:r w:rsidR="004600E6">
      <w:rPr>
        <w:sz w:val="4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E466" w14:textId="77777777" w:rsidR="00C62D4D" w:rsidRDefault="00C62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E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11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033F4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020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613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9F01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65201E"/>
    <w:multiLevelType w:val="hybridMultilevel"/>
    <w:tmpl w:val="C51AF9B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14F5F88"/>
    <w:multiLevelType w:val="multilevel"/>
    <w:tmpl w:val="A4B89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B066EC"/>
    <w:multiLevelType w:val="multilevel"/>
    <w:tmpl w:val="5A34E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5D1919"/>
    <w:multiLevelType w:val="multilevel"/>
    <w:tmpl w:val="F48E7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0F2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B633FF"/>
    <w:multiLevelType w:val="hybridMultilevel"/>
    <w:tmpl w:val="B0183BD2"/>
    <w:lvl w:ilvl="0" w:tplc="242C2E9E">
      <w:start w:val="6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43A3"/>
    <w:multiLevelType w:val="multilevel"/>
    <w:tmpl w:val="F48E7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6D5BC1"/>
    <w:multiLevelType w:val="hybridMultilevel"/>
    <w:tmpl w:val="65C0CE98"/>
    <w:lvl w:ilvl="0" w:tplc="70E81470">
      <w:start w:val="6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7F3"/>
    <w:multiLevelType w:val="hybridMultilevel"/>
    <w:tmpl w:val="3712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DDA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636AA1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2276C2"/>
    <w:multiLevelType w:val="multilevel"/>
    <w:tmpl w:val="AE80E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080BE6"/>
    <w:multiLevelType w:val="multilevel"/>
    <w:tmpl w:val="99CE0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B2456F"/>
    <w:multiLevelType w:val="multilevel"/>
    <w:tmpl w:val="CADCD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3951704">
    <w:abstractNumId w:val="10"/>
  </w:num>
  <w:num w:numId="2" w16cid:durableId="1598174647">
    <w:abstractNumId w:val="17"/>
  </w:num>
  <w:num w:numId="3" w16cid:durableId="1572036329">
    <w:abstractNumId w:val="19"/>
  </w:num>
  <w:num w:numId="4" w16cid:durableId="575745371">
    <w:abstractNumId w:val="7"/>
  </w:num>
  <w:num w:numId="5" w16cid:durableId="1184170360">
    <w:abstractNumId w:val="2"/>
  </w:num>
  <w:num w:numId="6" w16cid:durableId="1589999642">
    <w:abstractNumId w:val="18"/>
  </w:num>
  <w:num w:numId="7" w16cid:durableId="1600943395">
    <w:abstractNumId w:val="16"/>
  </w:num>
  <w:num w:numId="8" w16cid:durableId="394014140">
    <w:abstractNumId w:val="8"/>
  </w:num>
  <w:num w:numId="9" w16cid:durableId="1632400841">
    <w:abstractNumId w:val="15"/>
  </w:num>
  <w:num w:numId="10" w16cid:durableId="1699622228">
    <w:abstractNumId w:val="12"/>
  </w:num>
  <w:num w:numId="11" w16cid:durableId="1825393847">
    <w:abstractNumId w:val="6"/>
  </w:num>
  <w:num w:numId="12" w16cid:durableId="847453029">
    <w:abstractNumId w:val="9"/>
  </w:num>
  <w:num w:numId="13" w16cid:durableId="1585408551">
    <w:abstractNumId w:val="13"/>
  </w:num>
  <w:num w:numId="14" w16cid:durableId="3022561">
    <w:abstractNumId w:val="3"/>
  </w:num>
  <w:num w:numId="15" w16cid:durableId="1124466857">
    <w:abstractNumId w:val="4"/>
  </w:num>
  <w:num w:numId="16" w16cid:durableId="803960109">
    <w:abstractNumId w:val="14"/>
  </w:num>
  <w:num w:numId="17" w16cid:durableId="408504102">
    <w:abstractNumId w:val="0"/>
  </w:num>
  <w:num w:numId="18" w16cid:durableId="794714301">
    <w:abstractNumId w:val="1"/>
  </w:num>
  <w:num w:numId="19" w16cid:durableId="840854110">
    <w:abstractNumId w:val="5"/>
  </w:num>
  <w:num w:numId="20" w16cid:durableId="199472310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D3"/>
    <w:rsid w:val="00011F70"/>
    <w:rsid w:val="00024F85"/>
    <w:rsid w:val="000365E4"/>
    <w:rsid w:val="00066458"/>
    <w:rsid w:val="0009734C"/>
    <w:rsid w:val="00171166"/>
    <w:rsid w:val="001849F5"/>
    <w:rsid w:val="001C3113"/>
    <w:rsid w:val="001E2522"/>
    <w:rsid w:val="001F4E3F"/>
    <w:rsid w:val="00201631"/>
    <w:rsid w:val="002307B6"/>
    <w:rsid w:val="00242FC9"/>
    <w:rsid w:val="00253F1A"/>
    <w:rsid w:val="002613D3"/>
    <w:rsid w:val="002A06AE"/>
    <w:rsid w:val="002A7DEA"/>
    <w:rsid w:val="003360F7"/>
    <w:rsid w:val="00376FD7"/>
    <w:rsid w:val="003B7A5D"/>
    <w:rsid w:val="003C11D0"/>
    <w:rsid w:val="003E2290"/>
    <w:rsid w:val="003F73E6"/>
    <w:rsid w:val="00404E1F"/>
    <w:rsid w:val="004309F3"/>
    <w:rsid w:val="004439F7"/>
    <w:rsid w:val="004600E6"/>
    <w:rsid w:val="00484025"/>
    <w:rsid w:val="00495E9B"/>
    <w:rsid w:val="0050460C"/>
    <w:rsid w:val="00504DD1"/>
    <w:rsid w:val="00515FFC"/>
    <w:rsid w:val="005377F8"/>
    <w:rsid w:val="00543B3E"/>
    <w:rsid w:val="00567F54"/>
    <w:rsid w:val="005A4822"/>
    <w:rsid w:val="005D74D0"/>
    <w:rsid w:val="005E10A8"/>
    <w:rsid w:val="005F1193"/>
    <w:rsid w:val="00623993"/>
    <w:rsid w:val="006425D3"/>
    <w:rsid w:val="00677AD0"/>
    <w:rsid w:val="006A738C"/>
    <w:rsid w:val="006B2AC4"/>
    <w:rsid w:val="006B7D19"/>
    <w:rsid w:val="006C4582"/>
    <w:rsid w:val="006C4CEE"/>
    <w:rsid w:val="00700667"/>
    <w:rsid w:val="0072103D"/>
    <w:rsid w:val="00752AA0"/>
    <w:rsid w:val="00764B6D"/>
    <w:rsid w:val="007A1B9A"/>
    <w:rsid w:val="007E763F"/>
    <w:rsid w:val="0080594A"/>
    <w:rsid w:val="0081786C"/>
    <w:rsid w:val="00845870"/>
    <w:rsid w:val="00871A82"/>
    <w:rsid w:val="00880A87"/>
    <w:rsid w:val="00882BBB"/>
    <w:rsid w:val="008A77AA"/>
    <w:rsid w:val="009148AA"/>
    <w:rsid w:val="00940EEF"/>
    <w:rsid w:val="00967B16"/>
    <w:rsid w:val="00980680"/>
    <w:rsid w:val="009D0E8C"/>
    <w:rsid w:val="00A058B1"/>
    <w:rsid w:val="00A059B4"/>
    <w:rsid w:val="00A230F9"/>
    <w:rsid w:val="00B05291"/>
    <w:rsid w:val="00B17B60"/>
    <w:rsid w:val="00B31036"/>
    <w:rsid w:val="00B50C3F"/>
    <w:rsid w:val="00B6274C"/>
    <w:rsid w:val="00BC2DF1"/>
    <w:rsid w:val="00BC3DE4"/>
    <w:rsid w:val="00BD6FCB"/>
    <w:rsid w:val="00BF7666"/>
    <w:rsid w:val="00C1576E"/>
    <w:rsid w:val="00C23398"/>
    <w:rsid w:val="00C62D4D"/>
    <w:rsid w:val="00C65B69"/>
    <w:rsid w:val="00C82BA0"/>
    <w:rsid w:val="00C94153"/>
    <w:rsid w:val="00CA21E8"/>
    <w:rsid w:val="00CF09BD"/>
    <w:rsid w:val="00D156AA"/>
    <w:rsid w:val="00D2689F"/>
    <w:rsid w:val="00D41DD2"/>
    <w:rsid w:val="00D93342"/>
    <w:rsid w:val="00D95B1F"/>
    <w:rsid w:val="00DE3561"/>
    <w:rsid w:val="00E071B1"/>
    <w:rsid w:val="00E07E10"/>
    <w:rsid w:val="00E304B1"/>
    <w:rsid w:val="00E50D90"/>
    <w:rsid w:val="00E66AFA"/>
    <w:rsid w:val="00E71E77"/>
    <w:rsid w:val="00E931DE"/>
    <w:rsid w:val="00EB75C7"/>
    <w:rsid w:val="00EC0379"/>
    <w:rsid w:val="00EE1AD3"/>
    <w:rsid w:val="00EF6252"/>
    <w:rsid w:val="00EF7981"/>
    <w:rsid w:val="00F01D6A"/>
    <w:rsid w:val="00F13DBB"/>
    <w:rsid w:val="00F16BBE"/>
    <w:rsid w:val="00F32807"/>
    <w:rsid w:val="00F516E1"/>
    <w:rsid w:val="00F526D1"/>
    <w:rsid w:val="00F6114A"/>
    <w:rsid w:val="00F6675A"/>
    <w:rsid w:val="00F675BD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6366C"/>
  <w15:docId w15:val="{CAED3641-EB51-40C5-B441-B89200A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22"/>
    <w:pPr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984DF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nhideWhenUsed/>
    <w:rsid w:val="00984DF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  <w:style w:type="character" w:customStyle="1" w:styleId="AkapitzlistZnak">
    <w:name w:val="Akapit z listą Znak"/>
    <w:link w:val="Akapitzlist"/>
    <w:uiPriority w:val="34"/>
    <w:locked/>
    <w:rsid w:val="00F13DBB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lrzxr">
    <w:name w:val="lrzxr"/>
    <w:rsid w:val="00D2689F"/>
  </w:style>
  <w:style w:type="table" w:styleId="Tabela-Siatka">
    <w:name w:val="Table Grid"/>
    <w:basedOn w:val="Standardowy"/>
    <w:uiPriority w:val="59"/>
    <w:rsid w:val="00F1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9418-E570-45C9-8CAB-8FABC076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Monika Walczyk</cp:lastModifiedBy>
  <cp:revision>2</cp:revision>
  <cp:lastPrinted>2017-01-18T09:03:00Z</cp:lastPrinted>
  <dcterms:created xsi:type="dcterms:W3CDTF">2024-03-21T07:47:00Z</dcterms:created>
  <dcterms:modified xsi:type="dcterms:W3CDTF">2024-03-21T07:47:00Z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